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CD7B1E">
      <w:pPr>
        <w:pStyle w:val="33"/>
        <w:framePr w:wrap="around"/>
        <w:rPr>
          <w:rFonts w:ascii="Times New Roman"/>
        </w:rPr>
      </w:pPr>
      <w:bookmarkStart w:id="55" w:name="_GoBack"/>
      <w:bookmarkEnd w:id="55"/>
    </w:p>
    <w:p w14:paraId="5A962F77">
      <w:pPr>
        <w:pStyle w:val="33"/>
        <w:framePr w:wrap="around"/>
        <w:rPr>
          <w:rFonts w:ascii="Times New Roman"/>
        </w:rPr>
      </w:pPr>
    </w:p>
    <w:tbl>
      <w:tblPr>
        <w:tblStyle w:val="2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14:paraId="4CB96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1" w:type="dxa"/>
            <w:tcBorders>
              <w:top w:val="nil"/>
              <w:left w:val="nil"/>
              <w:bottom w:val="nil"/>
              <w:right w:val="nil"/>
            </w:tcBorders>
          </w:tcPr>
          <w:p w14:paraId="12CDFB5C">
            <w:pPr>
              <w:pStyle w:val="33"/>
              <w:framePr w:wrap="around"/>
              <w:rPr>
                <w:rFonts w:ascii="Times New Roman"/>
              </w:rPr>
            </w:pPr>
            <w:r>
              <w:rPr>
                <w:rFonts w:ascii="Times New Roman"/>
              </w:rPr>
              <mc:AlternateContent>
                <mc:Choice Requires="wps">
                  <w:drawing>
                    <wp:anchor distT="0" distB="0" distL="114300" distR="114300" simplePos="0" relativeHeight="251660288" behindDoc="1" locked="0" layoutInCell="1" allowOverlap="1">
                      <wp:simplePos x="0" y="0"/>
                      <wp:positionH relativeFrom="column">
                        <wp:posOffset>-66675</wp:posOffset>
                      </wp:positionH>
                      <wp:positionV relativeFrom="paragraph">
                        <wp:posOffset>0</wp:posOffset>
                      </wp:positionV>
                      <wp:extent cx="866775" cy="198120"/>
                      <wp:effectExtent l="0" t="0" r="0" b="0"/>
                      <wp:wrapNone/>
                      <wp:docPr id="406"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upright="1"/>
                          </wps:wsp>
                        </a:graphicData>
                      </a:graphic>
                    </wp:anchor>
                  </w:drawing>
                </mc:Choice>
                <mc:Fallback>
                  <w:pict>
                    <v:rect id="BAH" o:spid="_x0000_s1026" o:spt="1" style="position:absolute;left:0pt;margin-left:-5.25pt;margin-top:0pt;height:15.6pt;width:68.25pt;z-index:-251656192;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yK4v7NUAAAAHAQAADwAA&#10;AAAAAAABACAAAAAiAAAAZHJzL2Rvd25yZXYueG1sUEsBAhQAFAAAAAgAh07iQHHkI8inAQAAWwMA&#10;AA4AAAAAAAAAAQAgAAAAJAEAAGRycy9lMm9Eb2MueG1sUEsFBgAAAAAGAAYAWQEAAD0FAAAAAA==&#10;">
                      <v:fill on="t" focussize="0,0"/>
                      <v:stroke on="f"/>
                      <v:imagedata o:title=""/>
                      <o:lock v:ext="edit" aspectratio="f"/>
                    </v:rect>
                  </w:pict>
                </mc:Fallback>
              </mc:AlternateContent>
            </w:r>
          </w:p>
        </w:tc>
      </w:tr>
    </w:tbl>
    <w:p w14:paraId="467D14B5">
      <w:pPr>
        <w:pStyle w:val="34"/>
        <w:framePr w:w="3345" w:wrap="around" w:vAnchor="page" w:hAnchor="page" w:x="6986" w:y="871"/>
      </w:pPr>
      <w:r>
        <w:fldChar w:fldCharType="begin">
          <w:ffData>
            <w:name w:val="c1"/>
            <w:enabled w:val="0"/>
            <w:calcOnExit w:val="0"/>
            <w:textInput>
              <w:default w:val="GTJ"/>
              <w:maxLength w:val="3"/>
            </w:textInput>
          </w:ffData>
        </w:fldChar>
      </w:r>
      <w:bookmarkStart w:id="0" w:name="c1"/>
      <w:r>
        <w:instrText xml:space="preserve"> FORMTEXT </w:instrText>
      </w:r>
      <w:r>
        <w:fldChar w:fldCharType="separate"/>
      </w:r>
      <w:r>
        <w:t>GTJ</w:t>
      </w:r>
      <w:r>
        <w:fldChar w:fldCharType="end"/>
      </w:r>
      <w:bookmarkEnd w:id="0"/>
    </w:p>
    <w:p w14:paraId="127DBF94">
      <w:pPr>
        <w:pStyle w:val="82"/>
        <w:framePr w:wrap="around"/>
        <w:rPr>
          <w:rFonts w:ascii="Times New Roman" w:hAnsi="Times New Roman"/>
        </w:rPr>
      </w:pPr>
      <w:r>
        <w:rPr>
          <w:rFonts w:hint="eastAsia" w:ascii="Times New Roman" w:hAnsi="Times New Roman"/>
        </w:rPr>
        <w:t>铁路</w:t>
      </w:r>
      <w:r>
        <w:rPr>
          <w:rFonts w:ascii="Times New Roman" w:hAnsi="Times New Roman"/>
        </w:rPr>
        <w:t>专用产品检验检测细则</w:t>
      </w:r>
    </w:p>
    <w:p w14:paraId="062581BD">
      <w:pPr>
        <w:pStyle w:val="36"/>
        <w:framePr w:wrap="around"/>
        <w:rPr>
          <w:rFonts w:hAnsi="黑体"/>
          <w:lang w:val="de-DE"/>
        </w:rPr>
      </w:pPr>
      <w:r>
        <w:rPr>
          <w:rFonts w:hAnsi="黑体"/>
        </w:rPr>
        <w:fldChar w:fldCharType="begin">
          <w:ffData>
            <w:name w:val="StdNo0"/>
            <w:enabled/>
            <w:calcOnExit w:val="0"/>
            <w:textInput>
              <w:default w:val="GTJ"/>
              <w:maxLength w:val="3"/>
            </w:textInput>
          </w:ffData>
        </w:fldChar>
      </w:r>
      <w:bookmarkStart w:id="1" w:name="StdNo0"/>
      <w:r>
        <w:rPr>
          <w:rFonts w:hAnsi="黑体"/>
          <w:lang w:val="de-DE"/>
        </w:rPr>
        <w:instrText xml:space="preserve"> FORMTEXT </w:instrText>
      </w:r>
      <w:r>
        <w:rPr>
          <w:rFonts w:hAnsi="黑体"/>
        </w:rPr>
        <w:fldChar w:fldCharType="separate"/>
      </w:r>
      <w:r>
        <w:rPr>
          <w:rFonts w:hAnsi="黑体"/>
          <w:lang w:val="de-DE"/>
        </w:rPr>
        <w:t>GTJ</w:t>
      </w:r>
      <w:r>
        <w:rPr>
          <w:rFonts w:hAnsi="黑体"/>
        </w:rPr>
        <w:fldChar w:fldCharType="end"/>
      </w:r>
      <w:bookmarkEnd w:id="1"/>
      <w:r>
        <w:rPr>
          <w:rFonts w:hAnsi="黑体"/>
          <w:lang w:val="de-DE"/>
        </w:rPr>
        <w:t xml:space="preserve"> </w:t>
      </w:r>
      <w:r>
        <w:rPr>
          <w:rFonts w:hint="eastAsia" w:hAnsi="黑体"/>
          <w:lang w:val="de-DE"/>
        </w:rPr>
        <w:t>XXXX</w:t>
      </w:r>
      <w:r>
        <w:rPr>
          <w:rFonts w:hAnsi="黑体"/>
          <w:lang w:val="de-DE"/>
        </w:rPr>
        <w:t>—</w:t>
      </w:r>
      <w:r>
        <w:rPr>
          <w:rFonts w:hint="eastAsia" w:hAnsi="黑体"/>
        </w:rPr>
        <w:t>XXXX</w:t>
      </w:r>
    </w:p>
    <w:tbl>
      <w:tblPr>
        <w:tblStyle w:val="26"/>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14:paraId="6E90B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6" w:type="dxa"/>
            <w:tcBorders>
              <w:top w:val="nil"/>
              <w:left w:val="nil"/>
              <w:bottom w:val="nil"/>
              <w:right w:val="nil"/>
            </w:tcBorders>
          </w:tcPr>
          <w:p w14:paraId="2B50CA3C">
            <w:pPr>
              <w:pStyle w:val="37"/>
              <w:framePr w:wrap="around"/>
              <w:widowControl w:val="0"/>
              <w:wordWrap w:val="0"/>
              <w:rPr>
                <w:rFonts w:ascii="Times New Roman"/>
              </w:rPr>
            </w:pPr>
            <w:r>
              <w:rPr>
                <w:rFonts w:ascii="Times New Roman"/>
                <w:sz w:val="24"/>
                <w:szCs w:val="24"/>
              </w:rPr>
              <mc:AlternateContent>
                <mc:Choice Requires="wps">
                  <w:drawing>
                    <wp:anchor distT="0" distB="0" distL="114300" distR="114300" simplePos="0" relativeHeight="251661312" behindDoc="0" locked="0" layoutInCell="1" allowOverlap="1">
                      <wp:simplePos x="0" y="0"/>
                      <wp:positionH relativeFrom="column">
                        <wp:posOffset>-215265</wp:posOffset>
                      </wp:positionH>
                      <wp:positionV relativeFrom="paragraph">
                        <wp:posOffset>371475</wp:posOffset>
                      </wp:positionV>
                      <wp:extent cx="6012815" cy="11430"/>
                      <wp:effectExtent l="0" t="0" r="26035" b="26670"/>
                      <wp:wrapNone/>
                      <wp:docPr id="408" name="直线 11"/>
                      <wp:cNvGraphicFramePr/>
                      <a:graphic xmlns:a="http://schemas.openxmlformats.org/drawingml/2006/main">
                        <a:graphicData uri="http://schemas.microsoft.com/office/word/2010/wordprocessingShape">
                          <wps:wsp>
                            <wps:cNvCnPr/>
                            <wps:spPr>
                              <a:xfrm>
                                <a:off x="0" y="0"/>
                                <a:ext cx="6013048" cy="11574"/>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16.95pt;margin-top:29.25pt;height:0.9pt;width:473.45pt;z-index:251661312;mso-width-relative:page;mso-height-relative:page;" filled="f" stroked="t" coordsize="21600,21600" o:gfxdata="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N/mXwnYAAAA&#10;CQEAAA8AAAAAAAAAAQAgAAAAIgAAAGRycy9kb3ducmV2LnhtbFBLAQIUABQAAAAIAIdO4kDC8FXX&#10;5AEAANYDAAAOAAAAAAAAAAEAIAAAACcBAABkcnMvZTJvRG9jLnhtbFBLBQYAAAAABgAGAFkBAAB9&#10;BQAAAAA=&#10;">
                      <v:fill on="f" focussize="0,0"/>
                      <v:stroke color="#000000" joinstyle="round"/>
                      <v:imagedata o:title=""/>
                      <o:lock v:ext="edit" aspectratio="f"/>
                    </v:line>
                  </w:pict>
                </mc:Fallback>
              </mc:AlternateContent>
            </w:r>
            <w:r>
              <w:rPr>
                <w:rFonts w:ascii="Times New Roman"/>
              </w:rPr>
              <mc:AlternateContent>
                <mc:Choice Requires="wps">
                  <w:drawing>
                    <wp:anchor distT="0" distB="0" distL="114300" distR="114300" simplePos="0" relativeHeight="251659264" behindDoc="1" locked="0" layoutInCell="1" allowOverlap="1">
                      <wp:simplePos x="0" y="0"/>
                      <wp:positionH relativeFrom="column">
                        <wp:posOffset>4735195</wp:posOffset>
                      </wp:positionH>
                      <wp:positionV relativeFrom="paragraph">
                        <wp:posOffset>34290</wp:posOffset>
                      </wp:positionV>
                      <wp:extent cx="1143000" cy="228600"/>
                      <wp:effectExtent l="0" t="0" r="0" b="0"/>
                      <wp:wrapNone/>
                      <wp:docPr id="405" name="矩形 2"/>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a:effectLst/>
                            </wps:spPr>
                            <wps:bodyPr upright="1"/>
                          </wps:wsp>
                        </a:graphicData>
                      </a:graphic>
                    </wp:anchor>
                  </w:drawing>
                </mc:Choice>
                <mc:Fallback>
                  <w:pict>
                    <v:rect id="矩形 2" o:spid="_x0000_s1026" o:spt="1" style="position:absolute;left:0pt;margin-left:372.85pt;margin-top:2.7pt;height:18pt;width:90pt;z-index:-251657216;mso-width-relative:page;mso-height-relative:page;" fillcolor="#FFFFFF" filled="t" stroked="f" coordsize="21600,21600" o:gfxdata="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pI1t4tYAAAAIAQAADwAAAAAAAAABACAAAAAiAAAAZHJzL2Rvd25yZXYueG1sUEsBAhQAFAAAAAgA&#10;h07iQChn/8y1AQAAbwMAAA4AAAAAAAAAAQAgAAAAJQEAAGRycy9lMm9Eb2MueG1sUEsFBgAAAAAG&#10;AAYAWQEAAEwFAAAAAA==&#10;">
                      <v:fill on="t" focussize="0,0"/>
                      <v:stroke on="f"/>
                      <v:imagedata o:title=""/>
                      <o:lock v:ext="edit" aspectratio="f"/>
                    </v:rect>
                  </w:pict>
                </mc:Fallback>
              </mc:AlternateContent>
            </w:r>
            <w:r>
              <w:rPr>
                <w:rFonts w:hint="eastAsia" w:ascii="Times New Roman"/>
              </w:rPr>
              <w:t xml:space="preserve"> </w:t>
            </w:r>
          </w:p>
        </w:tc>
      </w:tr>
    </w:tbl>
    <w:p w14:paraId="41B9FB24">
      <w:pPr>
        <w:pStyle w:val="36"/>
        <w:framePr w:wrap="around"/>
        <w:rPr>
          <w:rFonts w:ascii="Times New Roman"/>
        </w:rPr>
      </w:pPr>
    </w:p>
    <w:p w14:paraId="446620B0">
      <w:pPr>
        <w:pStyle w:val="43"/>
        <w:framePr w:wrap="around" w:hAnchor="page" w:x="1214" w:y="13925"/>
      </w:pPr>
      <w:r>
        <w:rPr>
          <w:rFonts w:ascii="黑体" w:hAnsi="黑体"/>
        </w:rPr>
        <w:fldChar w:fldCharType="begin">
          <w:ffData>
            <w:name w:val="FY"/>
            <w:enabled/>
            <w:calcOnExit w:val="0"/>
            <w:textInput>
              <w:default w:val="XXXX"/>
              <w:maxLength w:val="4"/>
            </w:textInput>
          </w:ffData>
        </w:fldChar>
      </w:r>
      <w:bookmarkStart w:id="2" w:name="FY"/>
      <w:r>
        <w:rPr>
          <w:rFonts w:ascii="黑体" w:hAnsi="黑体"/>
        </w:rPr>
        <w:instrText xml:space="preserve">FORMTEXT</w:instrText>
      </w:r>
      <w:r>
        <w:rPr>
          <w:rFonts w:ascii="黑体" w:hAnsi="黑体"/>
        </w:rPr>
        <w:fldChar w:fldCharType="separate"/>
      </w:r>
      <w:r>
        <w:rPr>
          <w:rFonts w:ascii="黑体" w:hAnsi="黑体"/>
        </w:rPr>
        <w:t>XXXX</w:t>
      </w:r>
      <w:r>
        <w:rPr>
          <w:rFonts w:ascii="黑体" w:hAnsi="黑体"/>
        </w:rPr>
        <w:fldChar w:fldCharType="end"/>
      </w:r>
      <w:bookmarkEnd w:id="2"/>
      <w:r>
        <w:rPr>
          <w:rFonts w:ascii="黑体" w:hAnsi="黑体"/>
        </w:rPr>
        <w:t>-</w:t>
      </w:r>
      <w:r>
        <w:rPr>
          <w:rFonts w:ascii="黑体" w:hAnsi="黑体"/>
        </w:rPr>
        <w:fldChar w:fldCharType="begin">
          <w:ffData>
            <w:name w:val="FM"/>
            <w:enabled/>
            <w:calcOnExit w:val="0"/>
            <w:textInput>
              <w:default w:val="XX"/>
              <w:maxLength w:val="2"/>
            </w:textInput>
          </w:ffData>
        </w:fldChar>
      </w:r>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r>
        <w:rPr>
          <w:rFonts w:ascii="黑体" w:hAnsi="黑体"/>
        </w:rPr>
        <w:t>-</w:t>
      </w:r>
      <w:r>
        <w:rPr>
          <w:rFonts w:ascii="黑体" w:hAnsi="黑体"/>
        </w:rPr>
        <w:fldChar w:fldCharType="begin">
          <w:ffData>
            <w:name w:val="FD"/>
            <w:enabled/>
            <w:calcOnExit w:val="0"/>
            <w:textInput>
              <w:default w:val="XX"/>
              <w:maxLength w:val="2"/>
            </w:textInput>
          </w:ffData>
        </w:fldChar>
      </w:r>
      <w:bookmarkStart w:id="3" w:name="FD"/>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bookmarkEnd w:id="3"/>
      <w:r>
        <w:t>发布</w:t>
      </w:r>
    </w:p>
    <w:p w14:paraId="50DAF2F5">
      <w:pPr>
        <w:pStyle w:val="45"/>
        <w:framePr w:wrap="around" w:hAnchor="page" w:x="6809" w:y="14022"/>
      </w:pPr>
      <w:r>
        <w:rPr>
          <w:rFonts w:ascii="黑体" w:hAnsi="黑体"/>
        </w:rPr>
        <w:fldChar w:fldCharType="begin">
          <w:ffData>
            <w:name w:val="SY"/>
            <w:enabled/>
            <w:calcOnExit w:val="0"/>
            <w:textInput>
              <w:default w:val="XXXX"/>
              <w:maxLength w:val="4"/>
            </w:textInput>
          </w:ffData>
        </w:fldChar>
      </w:r>
      <w:bookmarkStart w:id="4" w:name="SY"/>
      <w:r>
        <w:rPr>
          <w:rFonts w:ascii="黑体" w:hAnsi="黑体"/>
        </w:rPr>
        <w:instrText xml:space="preserve">FORMTEXT</w:instrText>
      </w:r>
      <w:r>
        <w:rPr>
          <w:rFonts w:ascii="黑体" w:hAnsi="黑体"/>
        </w:rPr>
        <w:fldChar w:fldCharType="separate"/>
      </w:r>
      <w:r>
        <w:rPr>
          <w:rFonts w:ascii="黑体" w:hAnsi="黑体"/>
        </w:rPr>
        <w:t>XXXX</w:t>
      </w:r>
      <w:r>
        <w:rPr>
          <w:rFonts w:ascii="黑体" w:hAnsi="黑体"/>
        </w:rPr>
        <w:fldChar w:fldCharType="end"/>
      </w:r>
      <w:bookmarkEnd w:id="4"/>
      <w:r>
        <w:rPr>
          <w:rFonts w:ascii="黑体" w:hAnsi="黑体"/>
        </w:rPr>
        <w:t>-</w:t>
      </w:r>
      <w:r>
        <w:rPr>
          <w:rFonts w:ascii="黑体" w:hAnsi="黑体"/>
        </w:rPr>
        <w:fldChar w:fldCharType="begin">
          <w:ffData>
            <w:name w:val="SM"/>
            <w:enabled/>
            <w:calcOnExit w:val="0"/>
            <w:textInput>
              <w:default w:val="XX"/>
              <w:maxLength w:val="2"/>
            </w:textInput>
          </w:ffData>
        </w:fldChar>
      </w:r>
      <w:bookmarkStart w:id="5" w:name="SM"/>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bookmarkEnd w:id="5"/>
      <w:r>
        <w:rPr>
          <w:rFonts w:ascii="黑体" w:hAnsi="黑体"/>
        </w:rPr>
        <w:t>-</w:t>
      </w:r>
      <w:r>
        <w:rPr>
          <w:rFonts w:ascii="黑体" w:hAnsi="黑体"/>
        </w:rPr>
        <w:fldChar w:fldCharType="begin">
          <w:ffData>
            <w:name w:val="SD"/>
            <w:enabled/>
            <w:calcOnExit w:val="0"/>
            <w:textInput>
              <w:default w:val="XX"/>
              <w:maxLength w:val="2"/>
            </w:textInput>
          </w:ffData>
        </w:fldChar>
      </w:r>
      <w:bookmarkStart w:id="6" w:name="SD"/>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bookmarkEnd w:id="6"/>
      <w:r>
        <w:t>实施</w:t>
      </w:r>
    </w:p>
    <w:p w14:paraId="23F7ABCB">
      <w:pPr>
        <w:pStyle w:val="83"/>
        <w:framePr w:wrap="around"/>
        <w:rPr>
          <w:rFonts w:ascii="Times New Roman"/>
        </w:rPr>
      </w:pPr>
      <w:r>
        <w:rPr>
          <w:rFonts w:ascii="Times New Roman"/>
        </w:rPr>
        <w:fldChar w:fldCharType="begin">
          <w:ffData>
            <w:name w:val="fm"/>
            <w:enabled/>
            <w:calcOnExit w:val="0"/>
            <w:textInput/>
          </w:ffData>
        </w:fldChar>
      </w:r>
      <w:bookmarkStart w:id="7" w:name="fm"/>
      <w:r>
        <w:rPr>
          <w:rFonts w:ascii="Times New Roman"/>
        </w:rPr>
        <w:instrText xml:space="preserve">FORMTEXT</w:instrText>
      </w:r>
      <w:r>
        <w:rPr>
          <w:rFonts w:ascii="Times New Roman"/>
        </w:rPr>
        <w:fldChar w:fldCharType="separate"/>
      </w:r>
      <w:r>
        <w:rPr>
          <w:rFonts w:ascii="Times New Roman"/>
        </w:rPr>
        <w:t>国家铁路局</w:t>
      </w:r>
      <w:r>
        <w:rPr>
          <w:rFonts w:ascii="Times New Roman"/>
        </w:rPr>
        <w:fldChar w:fldCharType="end"/>
      </w:r>
      <w:bookmarkEnd w:id="7"/>
      <w:r>
        <w:rPr>
          <w:rFonts w:ascii="Times New Roman"/>
        </w:rPr>
        <w:t>   </w:t>
      </w:r>
      <w:r>
        <w:rPr>
          <w:rStyle w:val="84"/>
          <w:rFonts w:ascii="Times New Roman"/>
        </w:rPr>
        <w:t>发布</w:t>
      </w:r>
    </w:p>
    <w:p w14:paraId="2FD74C56">
      <w:pPr>
        <w:pStyle w:val="83"/>
        <w:framePr w:w="9639" w:h="7701" w:hRule="exact" w:hSpace="0" w:vSpace="0" w:wrap="around" w:x="1441" w:y="6395"/>
        <w:rPr>
          <w:rFonts w:ascii="Times New Roman"/>
          <w:color w:val="000000" w:themeColor="text1"/>
          <w:spacing w:val="0"/>
          <w:w w:val="100"/>
          <w:sz w:val="52"/>
          <w14:textFill>
            <w14:solidFill>
              <w14:schemeClr w14:val="tx1"/>
            </w14:solidFill>
          </w14:textFill>
        </w:rPr>
      </w:pPr>
      <w:r>
        <w:rPr>
          <w:rFonts w:hint="eastAsia" w:ascii="Times New Roman"/>
          <w:color w:val="000000" w:themeColor="text1"/>
          <w:spacing w:val="0"/>
          <w:w w:val="100"/>
          <w:sz w:val="52"/>
          <w14:textFill>
            <w14:solidFill>
              <w14:schemeClr w14:val="tx1"/>
            </w14:solidFill>
          </w14:textFill>
        </w:rPr>
        <w:t>市域</w:t>
      </w:r>
      <w:r>
        <w:rPr>
          <w:rFonts w:ascii="Times New Roman"/>
          <w:color w:val="000000" w:themeColor="text1"/>
          <w:spacing w:val="0"/>
          <w:w w:val="100"/>
          <w:sz w:val="52"/>
          <w14:textFill>
            <w14:solidFill>
              <w14:schemeClr w14:val="tx1"/>
            </w14:solidFill>
          </w14:textFill>
        </w:rPr>
        <w:t>(郊)铁路列控系统</w:t>
      </w:r>
    </w:p>
    <w:p w14:paraId="756AB0EA">
      <w:pPr>
        <w:pStyle w:val="38"/>
        <w:framePr w:h="7701" w:hRule="exact" w:wrap="around" w:x="1441" w:y="6395"/>
        <w:adjustRightInd w:val="0"/>
        <w:snapToGrid w:val="0"/>
        <w:spacing w:line="240" w:lineRule="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CBTC系统—CBI 子系统</w:t>
      </w:r>
    </w:p>
    <w:tbl>
      <w:tblPr>
        <w:tblStyle w:val="25"/>
        <w:tblW w:w="197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5"/>
        <w:gridCol w:w="9855"/>
      </w:tblGrid>
      <w:tr w14:paraId="3EF04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4" w:hRule="atLeast"/>
        </w:trPr>
        <w:tc>
          <w:tcPr>
            <w:tcW w:w="9855" w:type="dxa"/>
            <w:tcBorders>
              <w:top w:val="nil"/>
              <w:left w:val="nil"/>
              <w:bottom w:val="nil"/>
              <w:right w:val="nil"/>
            </w:tcBorders>
          </w:tcPr>
          <w:p w14:paraId="26B220AE">
            <w:pPr>
              <w:pStyle w:val="42"/>
              <w:framePr w:wrap="around" w:x="1441" w:y="6395"/>
              <w:rPr>
                <w:rFonts w:ascii="Times New Roman" w:hAnsi="Times New Roman" w:eastAsia="宋体" w:cs="Times New Roman"/>
                <w:color w:val="auto"/>
                <w:kern w:val="0"/>
                <w:position w:val="10"/>
                <w:sz w:val="24"/>
                <w:szCs w:val="24"/>
                <w:highlight w:val="none"/>
                <w:lang w:val="en-US" w:eastAsia="zh-CN" w:bidi="ar-SA"/>
              </w:rPr>
            </w:pPr>
            <w:r>
              <w:rPr>
                <w:rFonts w:ascii="Times New Roman" w:hAnsi="Times New Roman" w:eastAsia="宋体" w:cs="Times New Roman"/>
                <w:color w:val="auto"/>
                <w:kern w:val="0"/>
                <w:position w:val="10"/>
                <w:sz w:val="24"/>
                <w:szCs w:val="24"/>
                <w:highlight w:val="none"/>
                <w:lang w:val="en-US" w:eastAsia="zh-CN" w:bidi="ar-SA"/>
              </w:rPr>
              <w:t>The CBTC systems of suburban</w:t>
            </w:r>
          </w:p>
          <w:p w14:paraId="1C67F7D4">
            <w:pPr>
              <w:pStyle w:val="42"/>
              <w:framePr w:wrap="around" w:x="1441" w:y="6395"/>
              <w:rPr>
                <w:rFonts w:ascii="Times New Roman" w:hAnsi="Times New Roman" w:eastAsia="宋体" w:cs="Times New Roman"/>
                <w:color w:val="auto"/>
                <w:kern w:val="0"/>
                <w:position w:val="10"/>
                <w:sz w:val="24"/>
                <w:szCs w:val="24"/>
                <w:highlight w:val="none"/>
                <w:lang w:val="en-US" w:eastAsia="zh-CN" w:bidi="ar-SA"/>
              </w:rPr>
            </w:pPr>
            <w:r>
              <w:rPr>
                <w:rFonts w:ascii="Times New Roman" w:hAnsi="Times New Roman" w:eastAsia="宋体" w:cs="Times New Roman"/>
                <w:color w:val="auto"/>
                <w:kern w:val="0"/>
                <w:position w:val="10"/>
                <w:sz w:val="24"/>
                <w:szCs w:val="24"/>
                <w:highlight w:val="none"/>
                <w:lang w:val="en-US" w:eastAsia="zh-CN" w:bidi="ar-SA"/>
              </w:rPr>
              <w:t xml:space="preserve"> - Computer-based interlocking equipment for railway station </w:t>
            </w:r>
          </w:p>
          <w:p w14:paraId="6F739B07">
            <w:pPr>
              <w:pStyle w:val="42"/>
              <w:framePr w:wrap="around" w:x="1441" w:y="6395"/>
              <w:rPr>
                <w:color w:val="000000" w:themeColor="text1"/>
                <w14:textFill>
                  <w14:solidFill>
                    <w14:schemeClr w14:val="tx1"/>
                  </w14:solidFill>
                </w14:textFill>
              </w:rPr>
            </w:pPr>
            <w:r>
              <w:rPr>
                <w:color w:val="000000" w:themeColor="text1"/>
                <w14:textFill>
                  <w14:solidFill>
                    <w14:schemeClr w14:val="tx1"/>
                  </w14:solidFill>
                </w14:textFill>
              </w:rPr>
              <mc:AlternateContent>
                <mc:Choice Requires="wps">
                  <w:drawing>
                    <wp:anchor distT="0" distB="0" distL="114300" distR="114300" simplePos="0" relativeHeight="251664384" behindDoc="1" locked="0" layoutInCell="1" allowOverlap="1">
                      <wp:simplePos x="0" y="0"/>
                      <wp:positionH relativeFrom="column">
                        <wp:posOffset>0</wp:posOffset>
                      </wp:positionH>
                      <wp:positionV relativeFrom="paragraph">
                        <wp:posOffset>316865</wp:posOffset>
                      </wp:positionV>
                      <wp:extent cx="1270000" cy="304800"/>
                      <wp:effectExtent l="0" t="0" r="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wrap="square" upright="1"/>
                          </wps:wsp>
                        </a:graphicData>
                      </a:graphic>
                    </wp:anchor>
                  </w:drawing>
                </mc:Choice>
                <mc:Fallback>
                  <w:pict>
                    <v:rect id="LB" o:spid="_x0000_s1026" o:spt="1" style="position:absolute;left:0pt;margin-left:0pt;margin-top:24.95pt;height:24pt;width:100pt;z-index:-251652096;mso-width-relative:page;mso-height-relative:page;" fillcolor="#FFFFFF" filled="t" stroked="f" coordsize="21600,21600" o:gfxdata="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AHZDRbUAAAABgEAAA8A&#10;AAAAAAAAAQAgAAAAIgAAAGRycy9kb3ducmV2LnhtbFBLAQIUABQAAAAIAIdO4kAV3wS6qQEAAGcD&#10;AAAOAAAAAAAAAAEAIAAAACMBAABkcnMvZTJvRG9jLnhtbFBLBQYAAAAABgAGAFkBAAA+BQAAAAA=&#10;">
                      <v:fill on="t" focussize="0,0"/>
                      <v:stroke on="f"/>
                      <v:imagedata o:title=""/>
                      <o:lock v:ext="edit" aspectratio="f"/>
                    </v:rect>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65408" behindDoc="0" locked="0" layoutInCell="1" allowOverlap="1">
                      <wp:simplePos x="0" y="0"/>
                      <wp:positionH relativeFrom="column">
                        <wp:posOffset>-132715</wp:posOffset>
                      </wp:positionH>
                      <wp:positionV relativeFrom="paragraph">
                        <wp:posOffset>3298825</wp:posOffset>
                      </wp:positionV>
                      <wp:extent cx="6012815" cy="11430"/>
                      <wp:effectExtent l="0" t="0" r="26035" b="26670"/>
                      <wp:wrapNone/>
                      <wp:docPr id="1491550393" name="直线 11"/>
                      <wp:cNvGraphicFramePr/>
                      <a:graphic xmlns:a="http://schemas.openxmlformats.org/drawingml/2006/main">
                        <a:graphicData uri="http://schemas.microsoft.com/office/word/2010/wordprocessingShape">
                          <wps:wsp>
                            <wps:cNvCnPr/>
                            <wps:spPr>
                              <a:xfrm>
                                <a:off x="0" y="0"/>
                                <a:ext cx="6013048" cy="11574"/>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10.45pt;margin-top:259.75pt;height:0.9pt;width:473.45pt;z-index:251665408;mso-width-relative:page;mso-height-relative:page;" filled="f" stroked="t" coordsize="21600,21600" o:gfxdata="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s&#10;43T12QAAAAsBAAAPAAAAAAAAAAEAIAAAACIAAABkcnMvZG93bnJldi54bWxQSwECFAAUAAAACACH&#10;TuJAy4iSU+oBAADdAwAADgAAAAAAAAABACAAAAAoAQAAZHJzL2Uyb0RvYy54bWxQSwUGAAAAAAYA&#10;BgBZAQAAhAUAAAAA&#10;">
                      <v:fill on="f" focussize="0,0"/>
                      <v:stroke color="#000000" joinstyle="round"/>
                      <v:imagedata o:title=""/>
                      <o:lock v:ext="edit" aspectratio="f"/>
                    </v:line>
                  </w:pict>
                </mc:Fallback>
              </mc:AlternateContent>
            </w:r>
          </w:p>
        </w:tc>
        <w:tc>
          <w:tcPr>
            <w:tcW w:w="9855" w:type="dxa"/>
            <w:tcBorders>
              <w:top w:val="nil"/>
              <w:left w:val="nil"/>
              <w:bottom w:val="nil"/>
              <w:right w:val="nil"/>
            </w:tcBorders>
          </w:tcPr>
          <w:p w14:paraId="7A2A32AE">
            <w:pPr>
              <w:pStyle w:val="41"/>
              <w:framePr w:wrap="around" w:x="1441" w:y="6395"/>
              <w:rPr>
                <w:color w:val="000000" w:themeColor="text1"/>
                <w14:textFill>
                  <w14:solidFill>
                    <w14:schemeClr w14:val="tx1"/>
                  </w14:solidFill>
                </w14:textFill>
              </w:rPr>
            </w:pPr>
            <w:r>
              <w:rPr>
                <w:color w:val="000000" w:themeColor="text1"/>
                <w14:textFill>
                  <w14:solidFill>
                    <w14:schemeClr w14:val="tx1"/>
                  </w14:solidFill>
                </w14:textFill>
              </w:rPr>
              <w:fldChar w:fldCharType="begin">
                <w:ffData>
                  <w:name w:val="LB"/>
                  <w:enabled/>
                  <w:calcOnExit w:val="0"/>
                  <w:ddList>
                    <w:listEntry w:val="（报批稿）"/>
                    <w:listEntry w:val="（送审稿）"/>
                    <w:listEntry w:val="（征求意见稿）"/>
                    <w:listEntry w:val="文稿版次选择"/>
                    <w:listEntry w:val="（工作组讨论稿）"/>
                    <w:listEntry w:val="（送审讨论稿）"/>
                  </w:ddList>
                </w:ffData>
              </w:fldChar>
            </w:r>
            <w:r>
              <w:rPr>
                <w:color w:val="000000" w:themeColor="text1"/>
                <w14:textFill>
                  <w14:solidFill>
                    <w14:schemeClr w14:val="tx1"/>
                  </w14:solidFill>
                </w14:textFill>
              </w:rPr>
              <w:instrText xml:space="preserve"> </w:instrText>
            </w:r>
            <w:bookmarkStart w:id="8" w:name="LB"/>
            <w:r>
              <w:rPr>
                <w:color w:val="000000" w:themeColor="text1"/>
                <w14:textFill>
                  <w14:solidFill>
                    <w14:schemeClr w14:val="tx1"/>
                  </w14:solidFill>
                </w14:textFill>
              </w:rPr>
              <w:instrText xml:space="preserve">FORMDROPDOWN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fldChar w:fldCharType="end"/>
            </w:r>
            <w:bookmarkEnd w:id="8"/>
            <w:r>
              <w:rPr>
                <w:color w:val="000000" w:themeColor="text1"/>
                <w14:textFill>
                  <w14:solidFill>
                    <w14:schemeClr w14:val="tx1"/>
                  </w14:solidFill>
                </w14:textFill>
              </w:rPr>
              <mc:AlternateContent>
                <mc:Choice Requires="wps">
                  <w:drawing>
                    <wp:anchor distT="0" distB="0" distL="114300" distR="114300" simplePos="0" relativeHeight="251663360" behindDoc="1" locked="1" layoutInCell="1" allowOverlap="1">
                      <wp:simplePos x="0" y="0"/>
                      <wp:positionH relativeFrom="column">
                        <wp:posOffset>2201545</wp:posOffset>
                      </wp:positionH>
                      <wp:positionV relativeFrom="paragraph">
                        <wp:posOffset>573405</wp:posOffset>
                      </wp:positionV>
                      <wp:extent cx="1905000" cy="254000"/>
                      <wp:effectExtent l="0" t="0" r="0" b="0"/>
                      <wp:wrapNone/>
                      <wp:docPr id="404"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a:effectLst/>
                            </wps:spPr>
                            <wps:bodyPr wrap="square" upright="1"/>
                          </wps:wsp>
                        </a:graphicData>
                      </a:graphic>
                    </wp:anchor>
                  </w:drawing>
                </mc:Choice>
                <mc:Fallback>
                  <w:pict>
                    <v:rect id="RQ" o:spid="_x0000_s1026" o:spt="1" style="position:absolute;left:0pt;margin-left:173.35pt;margin-top:45.15pt;height:20pt;width:150pt;z-index:-251653120;mso-width-relative:page;mso-height-relative:page;" fillcolor="#FFFFFF" filled="t" stroked="f" coordsize="21600,21600" o:gfxdata="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VFyNMNYA&#10;AAAKAQAADwAAAAAAAAABACAAAAAiAAAAZHJzL2Rvd25yZXYueG1sUEsBAhQAFAAAAAgAh07iQBFR&#10;XF+vAQAAdwMAAA4AAAAAAAAAAQAgAAAAJQEAAGRycy9lMm9Eb2MueG1sUEsFBgAAAAAGAAYAWQEA&#10;AEYFAAAAAA==&#10;">
                      <v:fill on="t" focussize="0,0"/>
                      <v:stroke on="f"/>
                      <v:imagedata o:title=""/>
                      <o:lock v:ext="edit" aspectratio="f"/>
                      <w10:anchorlock/>
                    </v:rect>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62336" behindDoc="1" locked="0" layoutInCell="1" allowOverlap="1">
                      <wp:simplePos x="0" y="0"/>
                      <wp:positionH relativeFrom="column">
                        <wp:posOffset>2455545</wp:posOffset>
                      </wp:positionH>
                      <wp:positionV relativeFrom="paragraph">
                        <wp:posOffset>255905</wp:posOffset>
                      </wp:positionV>
                      <wp:extent cx="1270000" cy="304800"/>
                      <wp:effectExtent l="0" t="0" r="0" b="0"/>
                      <wp:wrapNone/>
                      <wp:docPr id="403"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a:effectLst/>
                            </wps:spPr>
                            <wps:bodyPr wrap="square" upright="1"/>
                          </wps:wsp>
                        </a:graphicData>
                      </a:graphic>
                    </wp:anchor>
                  </w:drawing>
                </mc:Choice>
                <mc:Fallback>
                  <w:pict>
                    <v:rect id="LB" o:spid="_x0000_s1026" o:spt="1" style="position:absolute;left:0pt;margin-left:193.35pt;margin-top:20.15pt;height:24pt;width:100pt;z-index:-251654144;mso-width-relative:page;mso-height-relative:page;" fillcolor="#FFFFFF" filled="t" stroked="f" coordsize="21600,21600" o:gfxdata="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CDCL6HX&#10;AAAACQEAAA8AAAAAAAAAAQAgAAAAIgAAAGRycy9kb3ducmV2LnhtbFBLAQIUABQAAAAIAIdO4kDx&#10;EoAfrwEAAHcDAAAOAAAAAAAAAAEAIAAAACYBAABkcnMvZTJvRG9jLnhtbFBLBQYAAAAABgAGAFkB&#10;AABHBQAAAAA=&#10;">
                      <v:fill on="t" focussize="0,0"/>
                      <v:stroke on="f"/>
                      <v:imagedata o:title=""/>
                      <o:lock v:ext="edit" aspectratio="f"/>
                    </v:rect>
                  </w:pict>
                </mc:Fallback>
              </mc:AlternateContent>
            </w:r>
          </w:p>
        </w:tc>
      </w:tr>
      <w:tr w14:paraId="0D804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5" w:type="dxa"/>
            <w:tcBorders>
              <w:top w:val="nil"/>
              <w:left w:val="nil"/>
              <w:bottom w:val="nil"/>
              <w:right w:val="nil"/>
            </w:tcBorders>
          </w:tcPr>
          <w:p w14:paraId="7AE1D1BB">
            <w:pPr>
              <w:pStyle w:val="42"/>
              <w:framePr w:wrap="around" w:x="1441" w:y="6395"/>
            </w:pPr>
          </w:p>
        </w:tc>
        <w:tc>
          <w:tcPr>
            <w:tcW w:w="9855" w:type="dxa"/>
            <w:tcBorders>
              <w:top w:val="nil"/>
              <w:left w:val="nil"/>
              <w:bottom w:val="nil"/>
              <w:right w:val="nil"/>
            </w:tcBorders>
          </w:tcPr>
          <w:p w14:paraId="482A50B0">
            <w:pPr>
              <w:pStyle w:val="42"/>
              <w:framePr w:wrap="around" w:x="1441" w:y="6395"/>
            </w:pPr>
            <w:r>
              <w:fldChar w:fldCharType="begin">
                <w:ffData>
                  <w:name w:val="WCRQ"/>
                  <w:enabled/>
                  <w:calcOnExit w:val="0"/>
                  <w:textInput>
                    <w:default w:val="（本稿完成日期：2024年9月10日）"/>
                  </w:textInput>
                </w:ffData>
              </w:fldChar>
            </w:r>
            <w:r>
              <w:instrText xml:space="preserve"> </w:instrText>
            </w:r>
            <w:bookmarkStart w:id="9" w:name="WCRQ"/>
            <w:r>
              <w:instrText xml:space="preserve">FORMTEXT </w:instrText>
            </w:r>
            <w:r>
              <w:fldChar w:fldCharType="separate"/>
            </w:r>
            <w:r>
              <w:rPr>
                <w:rFonts w:hint="eastAsia"/>
              </w:rPr>
              <w:t>（本稿完成日期：2024年9月10日）</w:t>
            </w:r>
            <w:r>
              <w:fldChar w:fldCharType="end"/>
            </w:r>
            <w:bookmarkEnd w:id="9"/>
          </w:p>
          <w:p w14:paraId="6859135C">
            <w:pPr>
              <w:pStyle w:val="42"/>
              <w:framePr w:wrap="around" w:x="1441" w:y="6395"/>
            </w:pPr>
          </w:p>
          <w:p w14:paraId="1F1F3184">
            <w:pPr>
              <w:pStyle w:val="42"/>
              <w:framePr w:wrap="around" w:x="1441" w:y="6395"/>
            </w:pPr>
          </w:p>
        </w:tc>
      </w:tr>
    </w:tbl>
    <w:p w14:paraId="4769835F">
      <w:pPr>
        <w:pStyle w:val="48"/>
        <w:jc w:val="both"/>
        <w:outlineLvl w:val="9"/>
        <w:sectPr>
          <w:headerReference r:id="rId5" w:type="default"/>
          <w:pgSz w:w="11906" w:h="16838"/>
          <w:pgMar w:top="567" w:right="1134" w:bottom="1134" w:left="1417" w:header="850" w:footer="992" w:gutter="0"/>
          <w:pgNumType w:fmt="upperRoman"/>
          <w:cols w:space="0" w:num="1"/>
          <w:formProt w:val="0"/>
          <w:titlePg/>
          <w:docGrid w:type="lines" w:linePitch="312" w:charSpace="0"/>
        </w:sectPr>
      </w:pPr>
      <w:bookmarkStart w:id="10" w:name="_Toc154136997"/>
      <w:bookmarkStart w:id="11" w:name="_Toc22633"/>
    </w:p>
    <w:p w14:paraId="09480593">
      <w:pPr>
        <w:pStyle w:val="49"/>
      </w:pPr>
      <w:bookmarkStart w:id="12" w:name="_Toc190272411"/>
      <w:bookmarkStart w:id="13" w:name="_Toc165968529"/>
      <w:bookmarkStart w:id="14" w:name="_Toc192439637"/>
      <w:bookmarkStart w:id="15" w:name="_Toc24182"/>
      <w:r>
        <w:t>目</w:t>
      </w:r>
      <w:r>
        <w:rPr>
          <w:rFonts w:eastAsia="MS Mincho"/>
        </w:rPr>
        <w:t>  </w:t>
      </w:r>
      <w:r>
        <w:t>次</w:t>
      </w:r>
      <w:bookmarkEnd w:id="10"/>
      <w:bookmarkEnd w:id="11"/>
      <w:bookmarkEnd w:id="12"/>
      <w:bookmarkEnd w:id="13"/>
      <w:bookmarkEnd w:id="14"/>
      <w:bookmarkEnd w:id="15"/>
      <w:bookmarkStart w:id="16" w:name="_Toc153544671"/>
      <w:bookmarkStart w:id="17" w:name="_Toc165968530"/>
      <w:bookmarkStart w:id="18" w:name="_Toc26147"/>
      <w:bookmarkStart w:id="19" w:name="_Toc153543592"/>
      <w:bookmarkStart w:id="20" w:name="_Toc946"/>
    </w:p>
    <w:sdt>
      <w:sdtPr>
        <w:rPr>
          <w:rFonts w:ascii="Times New Roman" w:hAnsi="Times New Roman"/>
          <w:kern w:val="0"/>
          <w:sz w:val="21"/>
          <w:szCs w:val="20"/>
        </w:rPr>
        <w:id w:val="147479671"/>
        <w15:color w:val="DBDBDB"/>
        <w:docPartObj>
          <w:docPartGallery w:val="Table of Contents"/>
          <w:docPartUnique/>
        </w:docPartObj>
      </w:sdtPr>
      <w:sdtEndPr>
        <w:rPr>
          <w:rFonts w:ascii="Times New Roman" w:hAnsi="Times New Roman"/>
          <w:b/>
          <w:kern w:val="0"/>
          <w:sz w:val="21"/>
          <w:szCs w:val="20"/>
        </w:rPr>
      </w:sdtEndPr>
      <w:sdtContent>
        <w:p w14:paraId="33FC2984">
          <w:pPr>
            <w:spacing w:after="0" w:line="240" w:lineRule="auto"/>
          </w:pPr>
        </w:p>
        <w:p w14:paraId="5BF60BCF">
          <w:pPr>
            <w:pStyle w:val="17"/>
            <w:spacing w:after="0" w:line="276" w:lineRule="auto"/>
            <w:rPr>
              <w:rFonts w:asciiTheme="minorHAnsi" w:hAnsiTheme="minorHAnsi" w:eastAsiaTheme="minorEastAsia" w:cstheme="minorBidi"/>
              <w:sz w:val="22"/>
              <w:szCs w:val="24"/>
              <w14:ligatures w14:val="standardContextual"/>
            </w:rPr>
          </w:pPr>
          <w:r>
            <w:rPr>
              <w:rFonts w:hint="eastAsia" w:ascii="宋体" w:hAnsi="宋体" w:cs="宋体"/>
            </w:rPr>
            <w:fldChar w:fldCharType="begin"/>
          </w:r>
          <w:r>
            <w:rPr>
              <w:rFonts w:hint="eastAsia" w:ascii="宋体" w:hAnsi="宋体" w:cs="宋体"/>
            </w:rPr>
            <w:instrText xml:space="preserve">TOC \o "1-2" \h \u </w:instrText>
          </w:r>
          <w:r>
            <w:rPr>
              <w:rFonts w:hint="eastAsia" w:ascii="宋体" w:hAnsi="宋体" w:cs="宋体"/>
            </w:rPr>
            <w:fldChar w:fldCharType="separate"/>
          </w:r>
          <w:r>
            <w:fldChar w:fldCharType="begin"/>
          </w:r>
          <w:r>
            <w:instrText xml:space="preserve"> HYPERLINK \l "_Toc192439638" </w:instrText>
          </w:r>
          <w:r>
            <w:fldChar w:fldCharType="separate"/>
          </w:r>
          <w:r>
            <w:rPr>
              <w:rStyle w:val="29"/>
              <w:rFonts w:hint="eastAsia"/>
            </w:rPr>
            <w:t>前</w:t>
          </w:r>
          <w:r>
            <w:rPr>
              <w:rStyle w:val="29"/>
            </w:rPr>
            <w:t>  </w:t>
          </w:r>
          <w:r>
            <w:rPr>
              <w:rStyle w:val="29"/>
              <w:rFonts w:hint="eastAsia"/>
            </w:rPr>
            <w:t>言</w:t>
          </w:r>
          <w:r>
            <w:rPr>
              <w:rStyle w:val="29"/>
            </w:rPr>
            <w:t>………………………………………………………………………………………………………</w:t>
          </w:r>
          <w:r>
            <w:rPr>
              <w:rStyle w:val="29"/>
              <w:rFonts w:hint="eastAsia"/>
            </w:rPr>
            <w:t>.</w:t>
          </w:r>
          <w:r>
            <w:rPr>
              <w:rFonts w:hint="eastAsia"/>
            </w:rPr>
            <w:tab/>
          </w:r>
          <w:r>
            <w:rPr>
              <w:rFonts w:hint="eastAsia"/>
            </w:rPr>
            <w:fldChar w:fldCharType="begin"/>
          </w:r>
          <w:r>
            <w:rPr>
              <w:rFonts w:hint="eastAsia"/>
            </w:rPr>
            <w:instrText xml:space="preserve"> </w:instrText>
          </w:r>
          <w:r>
            <w:instrText xml:space="preserve">PAGEREF _Toc192439638 \h</w:instrText>
          </w:r>
          <w:r>
            <w:rPr>
              <w:rFonts w:hint="eastAsia"/>
            </w:rPr>
            <w:instrText xml:space="preserve"> </w:instrText>
          </w:r>
          <w:r>
            <w:rPr>
              <w:rFonts w:hint="eastAsia"/>
            </w:rPr>
            <w:fldChar w:fldCharType="separate"/>
          </w:r>
          <w:r>
            <w:t>II</w:t>
          </w:r>
          <w:r>
            <w:rPr>
              <w:rFonts w:hint="eastAsia"/>
            </w:rPr>
            <w:fldChar w:fldCharType="end"/>
          </w:r>
          <w:r>
            <w:rPr>
              <w:rFonts w:hint="eastAsia"/>
            </w:rPr>
            <w:fldChar w:fldCharType="end"/>
          </w:r>
        </w:p>
        <w:p w14:paraId="5CCB2819">
          <w:pPr>
            <w:pStyle w:val="17"/>
            <w:spacing w:after="0" w:line="276" w:lineRule="auto"/>
            <w:rPr>
              <w:rFonts w:asciiTheme="minorHAnsi" w:hAnsiTheme="minorHAnsi" w:eastAsiaTheme="minorEastAsia" w:cstheme="minorBidi"/>
              <w:sz w:val="22"/>
              <w:szCs w:val="24"/>
              <w14:ligatures w14:val="standardContextual"/>
            </w:rPr>
          </w:pPr>
          <w:r>
            <w:fldChar w:fldCharType="begin"/>
          </w:r>
          <w:r>
            <w:instrText xml:space="preserve"> HYPERLINK \l "_Toc192439640" </w:instrText>
          </w:r>
          <w:r>
            <w:fldChar w:fldCharType="separate"/>
          </w:r>
          <w:r>
            <w:rPr>
              <w:rStyle w:val="29"/>
              <w:rFonts w:hint="eastAsia"/>
            </w:rPr>
            <w:t>1 范围</w:t>
          </w:r>
          <w:r>
            <w:rPr>
              <w:rStyle w:val="29"/>
            </w:rPr>
            <w:t>……………………………………………………………………………………………………</w:t>
          </w:r>
          <w:r>
            <w:rPr>
              <w:rFonts w:hint="eastAsia"/>
            </w:rPr>
            <w:tab/>
          </w:r>
          <w:r>
            <w:rPr>
              <w:rFonts w:hint="eastAsia"/>
            </w:rPr>
            <w:fldChar w:fldCharType="begin"/>
          </w:r>
          <w:r>
            <w:rPr>
              <w:rFonts w:hint="eastAsia"/>
            </w:rPr>
            <w:instrText xml:space="preserve"> </w:instrText>
          </w:r>
          <w:r>
            <w:instrText xml:space="preserve">PAGEREF _Toc192439640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1BF01280">
          <w:pPr>
            <w:pStyle w:val="17"/>
            <w:spacing w:after="0" w:line="276" w:lineRule="auto"/>
            <w:rPr>
              <w:rFonts w:asciiTheme="minorHAnsi" w:hAnsiTheme="minorHAnsi" w:eastAsiaTheme="minorEastAsia" w:cstheme="minorBidi"/>
              <w:sz w:val="22"/>
              <w:szCs w:val="24"/>
              <w14:ligatures w14:val="standardContextual"/>
            </w:rPr>
          </w:pPr>
          <w:r>
            <w:fldChar w:fldCharType="begin"/>
          </w:r>
          <w:r>
            <w:instrText xml:space="preserve"> HYPERLINK \l "_Toc192439641" </w:instrText>
          </w:r>
          <w:r>
            <w:fldChar w:fldCharType="separate"/>
          </w:r>
          <w:r>
            <w:rPr>
              <w:rStyle w:val="29"/>
              <w:rFonts w:hint="eastAsia"/>
            </w:rPr>
            <w:t>2 规范性引用文件</w:t>
          </w:r>
          <w:r>
            <w:rPr>
              <w:rStyle w:val="29"/>
            </w:rPr>
            <w:t>……………………………………………………………………………………………</w:t>
          </w:r>
          <w:r>
            <w:rPr>
              <w:rStyle w:val="29"/>
              <w:rFonts w:hint="eastAsia"/>
            </w:rPr>
            <w:t>.</w:t>
          </w:r>
          <w:r>
            <w:rPr>
              <w:rFonts w:hint="eastAsia"/>
            </w:rPr>
            <w:tab/>
          </w:r>
          <w:r>
            <w:rPr>
              <w:rFonts w:hint="eastAsia"/>
            </w:rPr>
            <w:fldChar w:fldCharType="begin"/>
          </w:r>
          <w:r>
            <w:rPr>
              <w:rFonts w:hint="eastAsia"/>
            </w:rPr>
            <w:instrText xml:space="preserve"> </w:instrText>
          </w:r>
          <w:r>
            <w:instrText xml:space="preserve">PAGEREF _Toc192439641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7BC9FF71">
          <w:pPr>
            <w:pStyle w:val="17"/>
            <w:spacing w:after="0" w:line="276" w:lineRule="auto"/>
            <w:rPr>
              <w:rFonts w:asciiTheme="minorHAnsi" w:hAnsiTheme="minorHAnsi" w:eastAsiaTheme="minorEastAsia" w:cstheme="minorBidi"/>
              <w:sz w:val="22"/>
              <w:szCs w:val="24"/>
              <w14:ligatures w14:val="standardContextual"/>
            </w:rPr>
          </w:pPr>
          <w:r>
            <w:fldChar w:fldCharType="begin"/>
          </w:r>
          <w:r>
            <w:instrText xml:space="preserve"> HYPERLINK \l "_Toc192439642" </w:instrText>
          </w:r>
          <w:r>
            <w:fldChar w:fldCharType="separate"/>
          </w:r>
          <w:r>
            <w:rPr>
              <w:rStyle w:val="29"/>
              <w:rFonts w:hint="eastAsia"/>
            </w:rPr>
            <w:t>3 工厂检查</w:t>
          </w:r>
          <w:r>
            <w:rPr>
              <w:rStyle w:val="29"/>
            </w:rPr>
            <w:t>……………………………………………………………………………………………………</w:t>
          </w:r>
          <w:r>
            <w:rPr>
              <w:rStyle w:val="29"/>
              <w:rFonts w:hint="eastAsia"/>
            </w:rPr>
            <w:t>.</w:t>
          </w:r>
          <w:r>
            <w:rPr>
              <w:rFonts w:hint="eastAsia"/>
            </w:rPr>
            <w:tab/>
          </w:r>
          <w:r>
            <w:rPr>
              <w:rFonts w:hint="eastAsia"/>
            </w:rPr>
            <w:fldChar w:fldCharType="begin"/>
          </w:r>
          <w:r>
            <w:rPr>
              <w:rFonts w:hint="eastAsia"/>
            </w:rPr>
            <w:instrText xml:space="preserve"> </w:instrText>
          </w:r>
          <w:r>
            <w:instrText xml:space="preserve">PAGEREF _Toc192439642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7542A7F4">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"_Toc192439643" </w:instrText>
          </w:r>
          <w:r>
            <w:fldChar w:fldCharType="separate"/>
          </w:r>
          <w:r>
            <w:rPr>
              <w:rStyle w:val="29"/>
              <w:rFonts w:hint="eastAsia"/>
            </w:rPr>
            <w:t>3.1 专业技术人员</w:t>
          </w:r>
          <w:r>
            <w:rPr>
              <w:rFonts w:hint="eastAsia"/>
            </w:rPr>
            <w:tab/>
          </w:r>
          <w:r>
            <w:t>……………………………………………………………………………………………</w:t>
          </w:r>
          <w:r>
            <w:rPr>
              <w:rFonts w:hint="eastAsia"/>
            </w:rPr>
            <w:t>..</w:t>
          </w:r>
          <w:r>
            <w:rPr>
              <w:rFonts w:hint="eastAsia"/>
            </w:rPr>
            <w:fldChar w:fldCharType="begin"/>
          </w:r>
          <w:r>
            <w:rPr>
              <w:rFonts w:hint="eastAsia"/>
            </w:rPr>
            <w:instrText xml:space="preserve"> </w:instrText>
          </w:r>
          <w:r>
            <w:instrText xml:space="preserve">PAGEREF _Toc192439643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7FDE4E57">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"_Toc192439644" </w:instrText>
          </w:r>
          <w:r>
            <w:fldChar w:fldCharType="separate"/>
          </w:r>
          <w:r>
            <w:rPr>
              <w:rStyle w:val="29"/>
              <w:rFonts w:hint="eastAsia"/>
            </w:rPr>
            <w:t>3.2 生产设备工装和监视测量设备</w:t>
          </w:r>
          <w:r>
            <w:t>…………………………………………………………………………</w:t>
          </w:r>
          <w:r>
            <w:rPr>
              <w:rFonts w:hint="eastAsia"/>
            </w:rPr>
            <w:t>...</w:t>
          </w:r>
          <w:r>
            <w:rPr>
              <w:rFonts w:hint="eastAsia"/>
            </w:rPr>
            <w:fldChar w:fldCharType="begin"/>
          </w:r>
          <w:r>
            <w:rPr>
              <w:rFonts w:hint="eastAsia"/>
            </w:rPr>
            <w:instrText xml:space="preserve"> </w:instrText>
          </w:r>
          <w:r>
            <w:instrText xml:space="preserve">PAGEREF _Toc192439644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4DD5CF78">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"_Toc192439645" </w:instrText>
          </w:r>
          <w:r>
            <w:fldChar w:fldCharType="separate"/>
          </w:r>
          <w:r>
            <w:rPr>
              <w:rStyle w:val="29"/>
              <w:rFonts w:hint="eastAsia"/>
            </w:rPr>
            <w:t>3.3 关键零部件和材料</w:t>
          </w:r>
          <w:r>
            <w:t>………………………………… ……………………………………………………</w:t>
          </w:r>
          <w:r>
            <w:rPr>
              <w:rFonts w:hint="eastAsia"/>
            </w:rPr>
            <w:t>..3</w:t>
          </w:r>
          <w:r>
            <w:rPr>
              <w:rFonts w:hint="eastAsia"/>
            </w:rPr>
            <w:fldChar w:fldCharType="end"/>
          </w:r>
        </w:p>
        <w:p w14:paraId="474F4C4E">
          <w:pPr>
            <w:pStyle w:val="17"/>
            <w:spacing w:after="0" w:line="276" w:lineRule="auto"/>
            <w:rPr>
              <w:rFonts w:asciiTheme="minorHAnsi" w:hAnsiTheme="minorHAnsi" w:eastAsiaTheme="minorEastAsia" w:cstheme="minorBidi"/>
              <w:sz w:val="22"/>
              <w:szCs w:val="24"/>
              <w14:ligatures w14:val="standardContextual"/>
            </w:rPr>
          </w:pPr>
          <w:r>
            <w:fldChar w:fldCharType="begin"/>
          </w:r>
          <w:r>
            <w:instrText xml:space="preserve"> HYPERLINK \l "_Toc192439646" </w:instrText>
          </w:r>
          <w:r>
            <w:fldChar w:fldCharType="separate"/>
          </w:r>
          <w:r>
            <w:rPr>
              <w:rStyle w:val="29"/>
              <w:rFonts w:hint="eastAsia"/>
            </w:rPr>
            <w:t>4 产品抽样检验</w:t>
          </w:r>
          <w:r>
            <w:rPr>
              <w:rStyle w:val="29"/>
            </w:rPr>
            <w:t>………………………………………………………………………………………………</w:t>
          </w:r>
          <w:r>
            <w:rPr>
              <w:rStyle w:val="29"/>
              <w:rFonts w:hint="eastAsia"/>
            </w:rPr>
            <w:t>.</w:t>
          </w:r>
          <w:r>
            <w:rPr>
              <w:rFonts w:hint="eastAsia"/>
            </w:rPr>
            <w:tab/>
          </w:r>
          <w:r>
            <w:rPr>
              <w:rFonts w:hint="eastAsia"/>
            </w:rPr>
            <w:fldChar w:fldCharType="begin"/>
          </w:r>
          <w:r>
            <w:rPr>
              <w:rFonts w:hint="eastAsia"/>
            </w:rPr>
            <w:instrText xml:space="preserve"> </w:instrText>
          </w:r>
          <w:r>
            <w:instrText xml:space="preserve">PAGEREF _Toc192439646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7147723C">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"_Toc192439647" </w:instrText>
          </w:r>
          <w:r>
            <w:fldChar w:fldCharType="separate"/>
          </w:r>
          <w:r>
            <w:rPr>
              <w:rStyle w:val="29"/>
              <w:rFonts w:hint="eastAsia"/>
            </w:rPr>
            <w:t>4.1 检验依据</w:t>
          </w:r>
          <w:r>
            <w:rPr>
              <w:rFonts w:hint="eastAsia"/>
            </w:rPr>
            <w:tab/>
          </w:r>
          <w:r>
            <w:t>…………………………………………………………………………………………………</w:t>
          </w:r>
          <w:r>
            <w:rPr>
              <w:rFonts w:hint="eastAsia"/>
            </w:rPr>
            <w:t>..</w:t>
          </w:r>
          <w:r>
            <w:rPr>
              <w:rFonts w:hint="eastAsia"/>
            </w:rPr>
            <w:fldChar w:fldCharType="begin"/>
          </w:r>
          <w:r>
            <w:rPr>
              <w:rFonts w:hint="eastAsia"/>
            </w:rPr>
            <w:instrText xml:space="preserve"> </w:instrText>
          </w:r>
          <w:r>
            <w:instrText xml:space="preserve">PAGEREF _Toc192439647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3F7E0622">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"_Toc192439648" </w:instrText>
          </w:r>
          <w:r>
            <w:fldChar w:fldCharType="separate"/>
          </w:r>
          <w:r>
            <w:rPr>
              <w:rStyle w:val="29"/>
              <w:rFonts w:hint="eastAsia"/>
            </w:rPr>
            <w:t>4.2 产品抽样</w:t>
          </w:r>
          <w:r>
            <w:rPr>
              <w:rFonts w:hint="eastAsia"/>
            </w:rPr>
            <w:tab/>
          </w:r>
          <w:r>
            <w:t>…………………………………………………………………………………………………</w:t>
          </w:r>
          <w:r>
            <w:rPr>
              <w:rFonts w:hint="eastAsia"/>
            </w:rPr>
            <w:t>..3</w:t>
          </w:r>
          <w:r>
            <w:rPr>
              <w:rFonts w:hint="eastAsia"/>
            </w:rPr>
            <w:fldChar w:fldCharType="end"/>
          </w:r>
        </w:p>
        <w:p w14:paraId="6053B181">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"_Toc192439649" </w:instrText>
          </w:r>
          <w:r>
            <w:fldChar w:fldCharType="separate"/>
          </w:r>
          <w:r>
            <w:rPr>
              <w:rStyle w:val="29"/>
              <w:rFonts w:hint="eastAsia"/>
            </w:rPr>
            <w:t>4.3 检验条件</w:t>
          </w:r>
          <w:r>
            <w:rPr>
              <w:rStyle w:val="29"/>
            </w:rPr>
            <w:t>…………………………………………………………………………………………………</w:t>
          </w:r>
          <w:r>
            <w:rPr>
              <w:rStyle w:val="29"/>
              <w:rFonts w:hint="eastAsia"/>
            </w:rPr>
            <w:t>...</w:t>
          </w:r>
          <w:r>
            <w:rPr>
              <w:rFonts w:hint="eastAsia"/>
            </w:rPr>
            <w:fldChar w:fldCharType="begin"/>
          </w:r>
          <w:r>
            <w:rPr>
              <w:rFonts w:hint="eastAsia"/>
            </w:rPr>
            <w:instrText xml:space="preserve"> </w:instrText>
          </w:r>
          <w:r>
            <w:instrText xml:space="preserve">PAGEREF _Toc192439649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1B02AC03">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"_Toc192439650" </w:instrText>
          </w:r>
          <w:r>
            <w:fldChar w:fldCharType="separate"/>
          </w:r>
          <w:r>
            <w:rPr>
              <w:rStyle w:val="29"/>
              <w:rFonts w:hint="eastAsia"/>
            </w:rPr>
            <w:t>4.4 检验内容及检验方法</w:t>
          </w:r>
          <w:r>
            <w:t>……………………………………………………………………………………</w:t>
          </w:r>
          <w:r>
            <w:rPr>
              <w:rFonts w:hint="eastAsia"/>
            </w:rPr>
            <w:t>...6</w:t>
          </w:r>
          <w:r>
            <w:rPr>
              <w:rFonts w:hint="eastAsia"/>
            </w:rPr>
            <w:fldChar w:fldCharType="end"/>
          </w:r>
        </w:p>
        <w:p w14:paraId="48797E80">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"_Toc192439651" </w:instrText>
          </w:r>
          <w:r>
            <w:fldChar w:fldCharType="separate"/>
          </w:r>
          <w:r>
            <w:rPr>
              <w:rStyle w:val="29"/>
              <w:rFonts w:hint="eastAsia"/>
            </w:rPr>
            <w:t>4.5 结果判定</w:t>
          </w:r>
          <w:r>
            <w:rPr>
              <w:rStyle w:val="29"/>
            </w:rPr>
            <w:t>…………………………………………………………………………………………………</w:t>
          </w:r>
          <w:r>
            <w:rPr>
              <w:rStyle w:val="29"/>
              <w:rFonts w:hint="eastAsia"/>
            </w:rPr>
            <w:t>...</w:t>
          </w:r>
          <w:r>
            <w:rPr>
              <w:rFonts w:hint="eastAsia"/>
            </w:rPr>
            <w:t>7</w:t>
          </w:r>
          <w:r>
            <w:rPr>
              <w:rFonts w:hint="eastAsia"/>
            </w:rPr>
            <w:fldChar w:fldCharType="end"/>
          </w:r>
        </w:p>
        <w:p w14:paraId="436B117B">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"_Toc192439652" </w:instrText>
          </w:r>
          <w:r>
            <w:fldChar w:fldCharType="separate"/>
          </w:r>
          <w:r>
            <w:rPr>
              <w:rStyle w:val="29"/>
              <w:rFonts w:hint="eastAsia"/>
            </w:rPr>
            <w:t>4.6 检验程序</w:t>
          </w:r>
          <w:r>
            <w:rPr>
              <w:rStyle w:val="29"/>
            </w:rPr>
            <w:t>…………………………………………………………………………………………………</w:t>
          </w:r>
          <w:r>
            <w:rPr>
              <w:rStyle w:val="29"/>
              <w:rFonts w:hint="eastAsia"/>
            </w:rPr>
            <w:t>...</w:t>
          </w:r>
          <w:r>
            <w:rPr>
              <w:rFonts w:hint="eastAsia"/>
            </w:rPr>
            <w:fldChar w:fldCharType="begin"/>
          </w:r>
          <w:r>
            <w:rPr>
              <w:rFonts w:hint="eastAsia"/>
            </w:rPr>
            <w:instrText xml:space="preserve"> </w:instrText>
          </w:r>
          <w:r>
            <w:instrText xml:space="preserve">PAGEREF _Toc192439652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14:paraId="7010A3CA">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"_Toc192439653" </w:instrText>
          </w:r>
          <w:r>
            <w:fldChar w:fldCharType="separate"/>
          </w:r>
          <w:r>
            <w:rPr>
              <w:rStyle w:val="29"/>
              <w:rFonts w:hint="eastAsia"/>
            </w:rPr>
            <w:t>4.7 检验报告</w:t>
          </w:r>
          <w:r>
            <w:rPr>
              <w:rStyle w:val="29"/>
            </w:rPr>
            <w:t>…………………………………………………………………………………………………</w:t>
          </w:r>
          <w:r>
            <w:rPr>
              <w:rStyle w:val="29"/>
              <w:rFonts w:hint="eastAsia"/>
            </w:rPr>
            <w:t>...</w:t>
          </w:r>
          <w:r>
            <w:rPr>
              <w:rFonts w:hint="eastAsia"/>
            </w:rPr>
            <w:t>8</w:t>
          </w:r>
          <w:r>
            <w:rPr>
              <w:rFonts w:hint="eastAsia"/>
            </w:rPr>
            <w:fldChar w:fldCharType="end"/>
          </w:r>
        </w:p>
        <w:p w14:paraId="1E8E39CE">
          <w:pPr>
            <w:pStyle w:val="31"/>
            <w:spacing w:after="0" w:line="276" w:lineRule="auto"/>
            <w:rPr>
              <w:b/>
            </w:rPr>
          </w:pPr>
          <w:r>
            <w:rPr>
              <w:rFonts w:hint="eastAsia" w:ascii="宋体" w:hAnsi="宋体" w:cs="宋体"/>
            </w:rPr>
            <w:fldChar w:fldCharType="end"/>
          </w:r>
        </w:p>
      </w:sdtContent>
    </w:sdt>
    <w:p w14:paraId="68BA885C">
      <w:pPr>
        <w:pStyle w:val="31"/>
        <w:ind w:firstLine="422"/>
        <w:rPr>
          <w:b/>
        </w:rPr>
      </w:pPr>
    </w:p>
    <w:p w14:paraId="7D3EAC53">
      <w:pPr>
        <w:pStyle w:val="31"/>
      </w:pPr>
    </w:p>
    <w:p w14:paraId="7E1F37D6">
      <w:pPr>
        <w:pStyle w:val="31"/>
      </w:pPr>
    </w:p>
    <w:p w14:paraId="0737E4A5">
      <w:pPr>
        <w:pStyle w:val="31"/>
      </w:pPr>
    </w:p>
    <w:p w14:paraId="7A51CC3B">
      <w:pPr>
        <w:pStyle w:val="31"/>
        <w:sectPr>
          <w:headerReference r:id="rId6" w:type="default"/>
          <w:footerReference r:id="rId8" w:type="default"/>
          <w:headerReference r:id="rId7" w:type="even"/>
          <w:footerReference r:id="rId9" w:type="even"/>
          <w:type w:val="oddPage"/>
          <w:pgSz w:w="11906" w:h="16838"/>
          <w:pgMar w:top="567" w:right="1134" w:bottom="1134" w:left="1418" w:header="1418" w:footer="1134" w:gutter="0"/>
          <w:pgNumType w:fmt="upperRoman" w:start="1"/>
          <w:cols w:space="0" w:num="1"/>
          <w:formProt w:val="0"/>
          <w:docGrid w:type="lines" w:linePitch="312" w:charSpace="0"/>
        </w:sectPr>
      </w:pPr>
    </w:p>
    <w:bookmarkEnd w:id="16"/>
    <w:bookmarkEnd w:id="17"/>
    <w:bookmarkEnd w:id="18"/>
    <w:bookmarkEnd w:id="19"/>
    <w:p w14:paraId="65FB2BBA">
      <w:pPr>
        <w:pStyle w:val="49"/>
      </w:pPr>
      <w:bookmarkStart w:id="21" w:name="_Toc153543593"/>
      <w:bookmarkStart w:id="22" w:name="_Toc16515"/>
      <w:bookmarkStart w:id="23" w:name="_Toc30835"/>
      <w:bookmarkStart w:id="24" w:name="_Toc153544672"/>
      <w:bookmarkStart w:id="25" w:name="BKYY"/>
      <w:bookmarkStart w:id="26" w:name="_Toc165968531"/>
      <w:bookmarkStart w:id="27" w:name="_Toc192439638"/>
      <w:r>
        <w:rPr>
          <w:rFonts w:hint="eastAsia"/>
        </w:rPr>
        <w:t>前</w:t>
      </w:r>
      <w:r>
        <w:t>  言</w:t>
      </w:r>
      <w:bookmarkEnd w:id="21"/>
      <w:bookmarkEnd w:id="22"/>
      <w:bookmarkEnd w:id="23"/>
      <w:bookmarkEnd w:id="24"/>
      <w:bookmarkEnd w:id="25"/>
      <w:bookmarkEnd w:id="26"/>
      <w:bookmarkEnd w:id="27"/>
    </w:p>
    <w:bookmarkEnd w:id="20"/>
    <w:p w14:paraId="25189742">
      <w:pPr>
        <w:pStyle w:val="31"/>
        <w:rPr>
          <w:rFonts w:hint="eastAsia" w:ascii="宋体" w:hAnsi="宋体" w:cs="宋体"/>
        </w:rPr>
      </w:pPr>
      <w:bookmarkStart w:id="28" w:name="_Toc844"/>
      <w:bookmarkStart w:id="29" w:name="_Toc30020"/>
      <w:bookmarkStart w:id="30" w:name="_Toc18787"/>
      <w:r>
        <w:rPr>
          <w:rFonts w:hint="eastAsia" w:ascii="宋体" w:hAnsi="宋体" w:cs="宋体"/>
        </w:rPr>
        <w:t>本细则按照按照GB/T 1.1—2020《标准化工作导则 第1部分：标准化文件的结构和起草规则》的规定起草。</w:t>
      </w:r>
    </w:p>
    <w:p w14:paraId="577F3321">
      <w:pPr>
        <w:pStyle w:val="31"/>
        <w:rPr>
          <w:rFonts w:hint="eastAsia" w:ascii="宋体" w:hAnsi="宋体" w:cs="宋体"/>
        </w:rPr>
      </w:pPr>
      <w:r>
        <w:rPr>
          <w:rFonts w:hint="eastAsia" w:ascii="宋体" w:hAnsi="宋体" w:cs="宋体"/>
        </w:rPr>
        <w:t>本细则由国家铁路局设备监督管理司提出，由中车青岛四方车辆研究所有限公司归口。</w:t>
      </w:r>
    </w:p>
    <w:p w14:paraId="0892D00F">
      <w:pPr>
        <w:pStyle w:val="31"/>
        <w:rPr>
          <w:rFonts w:hint="eastAsia" w:ascii="宋体" w:hAnsi="宋体" w:cs="宋体"/>
        </w:rPr>
      </w:pPr>
      <w:r>
        <w:rPr>
          <w:rFonts w:hint="eastAsia" w:ascii="宋体" w:hAnsi="宋体" w:cs="宋体"/>
        </w:rPr>
        <w:t>本细则起草单位：XXX。</w:t>
      </w:r>
    </w:p>
    <w:p w14:paraId="54E04C50">
      <w:pPr>
        <w:pStyle w:val="31"/>
        <w:rPr>
          <w:rFonts w:hint="eastAsia" w:ascii="宋体" w:hAnsi="宋体" w:cs="宋体"/>
        </w:rPr>
      </w:pPr>
      <w:r>
        <w:rPr>
          <w:rFonts w:hint="eastAsia" w:ascii="宋体" w:hAnsi="宋体" w:cs="宋体"/>
        </w:rPr>
        <w:t>本细则主要起草人：XXX、XXX。</w:t>
      </w:r>
    </w:p>
    <w:p w14:paraId="2E4A747F">
      <w:pPr>
        <w:pStyle w:val="31"/>
        <w:rPr>
          <w:rFonts w:hint="eastAsia" w:ascii="宋体" w:hAnsi="宋体" w:cs="宋体"/>
        </w:rPr>
      </w:pPr>
      <w:r>
        <w:rPr>
          <w:rFonts w:hint="eastAsia" w:ascii="宋体" w:hAnsi="宋体" w:cs="宋体"/>
        </w:rPr>
        <w:t>本细则及其所替代文件的历次版本发布情况：本细则为首次发布。</w:t>
      </w:r>
    </w:p>
    <w:p w14:paraId="511FD4D6">
      <w:pPr>
        <w:pStyle w:val="31"/>
      </w:pPr>
    </w:p>
    <w:p w14:paraId="4165984E">
      <w:pPr>
        <w:pStyle w:val="31"/>
      </w:pPr>
    </w:p>
    <w:p w14:paraId="489C228B">
      <w:pPr>
        <w:pStyle w:val="31"/>
        <w:sectPr>
          <w:footerReference r:id="rId11" w:type="default"/>
          <w:headerReference r:id="rId10" w:type="even"/>
          <w:footerReference r:id="rId12" w:type="even"/>
          <w:pgSz w:w="11906" w:h="16838"/>
          <w:pgMar w:top="567" w:right="1134" w:bottom="1134" w:left="1418" w:header="1418" w:footer="1134" w:gutter="0"/>
          <w:pgNumType w:fmt="upperRoman"/>
          <w:cols w:space="0" w:num="1"/>
          <w:formProt w:val="0"/>
          <w:docGrid w:type="lines" w:linePitch="312" w:charSpace="0"/>
        </w:sectPr>
      </w:pPr>
    </w:p>
    <w:bookmarkEnd w:id="28"/>
    <w:p w14:paraId="705634A3">
      <w:pPr>
        <w:pStyle w:val="31"/>
        <w:ind w:firstLine="0" w:firstLineChars="0"/>
        <w:jc w:val="center"/>
      </w:pPr>
      <w:r>
        <w:rPr>
          <w:rFonts w:hint="eastAsia" w:ascii="黑体" w:hAnsi="宋体" w:eastAsia="黑体"/>
          <w:sz w:val="32"/>
        </w:rPr>
        <w:t>市域</w:t>
      </w:r>
      <w:r>
        <w:rPr>
          <w:rFonts w:ascii="黑体" w:hAnsi="宋体" w:eastAsia="黑体"/>
          <w:sz w:val="32"/>
        </w:rPr>
        <w:t>(郊)铁路列控系统CBTC系统—CBI子系统</w:t>
      </w:r>
    </w:p>
    <w:bookmarkEnd w:id="29"/>
    <w:bookmarkEnd w:id="30"/>
    <w:p w14:paraId="46678043">
      <w:pPr>
        <w:pStyle w:val="51"/>
        <w:numPr>
          <w:ilvl w:val="0"/>
          <w:numId w:val="1"/>
        </w:numPr>
        <w:spacing w:before="312" w:after="312" w:line="279" w:lineRule="auto"/>
        <w:ind w:left="0"/>
        <w:outlineLvl w:val="0"/>
        <w:rPr>
          <w:rFonts w:ascii="Times New Roman"/>
        </w:rPr>
      </w:pPr>
      <w:bookmarkStart w:id="31" w:name="_Toc192439640"/>
      <w:bookmarkStart w:id="32" w:name="_Toc165968533"/>
      <w:bookmarkStart w:id="33" w:name="_Toc30758"/>
      <w:bookmarkStart w:id="34" w:name="_Toc3943"/>
      <w:r>
        <w:rPr>
          <w:rFonts w:ascii="Times New Roman"/>
        </w:rPr>
        <w:t>范围</w:t>
      </w:r>
      <w:bookmarkEnd w:id="31"/>
    </w:p>
    <w:p w14:paraId="2B5D4A26">
      <w:pPr>
        <w:tabs>
          <w:tab w:val="center" w:pos="4201"/>
          <w:tab w:val="right" w:leader="dot" w:pos="9298"/>
          <w:tab w:val="clear" w:pos="0"/>
        </w:tabs>
        <w:ind w:firstLine="360"/>
        <w:jc w:val="left"/>
        <w:rPr>
          <w:sz w:val="21"/>
          <w:szCs w:val="21"/>
        </w:rPr>
      </w:pPr>
      <w:r>
        <w:rPr>
          <w:rFonts w:hint="eastAsia"/>
          <w:sz w:val="21"/>
          <w:szCs w:val="21"/>
        </w:rPr>
        <w:t>本</w:t>
      </w:r>
      <w:r>
        <w:rPr>
          <w:rFonts w:hint="eastAsia" w:ascii="Times New Roman" w:hAnsi="Times New Roman"/>
          <w:kern w:val="0"/>
          <w:sz w:val="21"/>
          <w:szCs w:val="21"/>
        </w:rPr>
        <w:t>细则规定了市域</w:t>
      </w:r>
      <w:r>
        <w:rPr>
          <w:rFonts w:hint="eastAsia" w:ascii="宋体" w:hAnsi="宋体" w:cs="宋体"/>
          <w:kern w:val="0"/>
          <w:sz w:val="21"/>
          <w:szCs w:val="21"/>
        </w:rPr>
        <w:t>(郊)铁路列控系统CBTC系统CBI子系统</w:t>
      </w:r>
      <w:r>
        <w:rPr>
          <w:rFonts w:hint="eastAsia" w:cs="宋体"/>
          <w:sz w:val="21"/>
          <w:szCs w:val="21"/>
        </w:rPr>
        <w:t>的工厂检查和产品抽样检验。工厂检查适用于需要验证工厂专业技术人员、生产设备工装、监视测量设备等要</w:t>
      </w:r>
      <w:r>
        <w:rPr>
          <w:rFonts w:hint="eastAsia"/>
          <w:sz w:val="21"/>
          <w:szCs w:val="21"/>
        </w:rPr>
        <w:t>求的检查。产品抽样检验适用于行政许可、产品认证、监督抽查等需要验证产品与标</w:t>
      </w:r>
      <w:bookmarkStart w:id="35" w:name="_Hlk190264113"/>
      <w:r>
        <w:rPr>
          <w:rFonts w:hint="eastAsia"/>
          <w:sz w:val="21"/>
          <w:szCs w:val="21"/>
        </w:rPr>
        <w:t>准的符合性的检验检</w:t>
      </w:r>
      <w:bookmarkEnd w:id="35"/>
      <w:r>
        <w:rPr>
          <w:rFonts w:hint="eastAsia"/>
          <w:sz w:val="21"/>
          <w:szCs w:val="21"/>
        </w:rPr>
        <w:t>测，包括抽样、检验、结果判定、报告出具等。其他目的或用途的工厂检查和产品抽样检验可参照本细则执行。</w:t>
      </w:r>
    </w:p>
    <w:p w14:paraId="770086D5">
      <w:pPr>
        <w:pStyle w:val="51"/>
        <w:numPr>
          <w:ilvl w:val="0"/>
          <w:numId w:val="1"/>
        </w:numPr>
        <w:spacing w:before="312" w:after="312"/>
        <w:ind w:left="0"/>
        <w:outlineLvl w:val="0"/>
        <w:rPr>
          <w:rFonts w:ascii="Times New Roman"/>
        </w:rPr>
      </w:pPr>
      <w:bookmarkStart w:id="36" w:name="_Toc192439641"/>
      <w:r>
        <w:rPr>
          <w:rFonts w:hint="eastAsia" w:ascii="Times New Roman"/>
        </w:rPr>
        <w:t>规范性引用文件</w:t>
      </w:r>
      <w:bookmarkEnd w:id="36"/>
    </w:p>
    <w:p w14:paraId="39268CE4">
      <w:pPr>
        <w:tabs>
          <w:tab w:val="center" w:pos="4201"/>
          <w:tab w:val="right" w:leader="dot" w:pos="9298"/>
          <w:tab w:val="clear" w:pos="0"/>
        </w:tabs>
        <w:snapToGrid w:val="0"/>
        <w:ind w:firstLine="357"/>
        <w:jc w:val="left"/>
        <w:rPr>
          <w:rFonts w:ascii="Times New Roman" w:hAnsi="Times New Roman"/>
          <w:sz w:val="21"/>
          <w:szCs w:val="21"/>
        </w:rPr>
      </w:pPr>
      <w:r>
        <w:rPr>
          <w:rFonts w:hint="eastAsia" w:ascii="Times New Roman" w:hAnsi="Times New Roman"/>
          <w:sz w:val="21"/>
          <w:szCs w:val="21"/>
        </w:rPr>
        <w:t>下列文件中的内容通过文中的规范性引用而构成本细则必不可少的条款。其中，注日期的引用文件，仅该日期对应的版本适用于本细则；不注日期的引用文件，其最新版本（包括所有的修改单）适用于本细则。</w:t>
      </w:r>
    </w:p>
    <w:p w14:paraId="25437F27">
      <w:pPr>
        <w:pStyle w:val="51"/>
        <w:spacing w:beforeLines="0" w:after="0" w:afterLines="0" w:line="24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 xml:space="preserve">GB/T </w:t>
      </w:r>
      <w:r>
        <w:rPr>
          <w:rFonts w:asciiTheme="minorEastAsia" w:hAnsiTheme="minorEastAsia" w:eastAsiaTheme="minorEastAsia"/>
          <w:szCs w:val="21"/>
        </w:rPr>
        <w:t>2423.3</w:t>
      </w:r>
      <w:r>
        <w:rPr>
          <w:rFonts w:hint="eastAsia" w:asciiTheme="minorEastAsia" w:hAnsiTheme="minorEastAsia" w:eastAsiaTheme="minorEastAsia"/>
          <w:szCs w:val="21"/>
        </w:rPr>
        <w:t>—20</w:t>
      </w:r>
      <w:r>
        <w:rPr>
          <w:rFonts w:asciiTheme="minorEastAsia" w:hAnsiTheme="minorEastAsia" w:eastAsiaTheme="minorEastAsia"/>
          <w:szCs w:val="21"/>
        </w:rPr>
        <w:t>16 环境试验 第2部分:试验方法 试验Cab:恒定湿热</w:t>
      </w:r>
    </w:p>
    <w:p w14:paraId="08942D8B">
      <w:pPr>
        <w:pStyle w:val="51"/>
        <w:spacing w:beforeLines="0" w:after="0" w:afterLines="0" w:line="240" w:lineRule="auto"/>
        <w:ind w:firstLine="420" w:firstLineChars="200"/>
        <w:rPr>
          <w:rFonts w:asciiTheme="minorEastAsia" w:hAnsiTheme="minorEastAsia" w:eastAsiaTheme="minorEastAsia"/>
          <w:szCs w:val="21"/>
        </w:rPr>
      </w:pPr>
      <w:r>
        <w:rPr>
          <w:rFonts w:asciiTheme="minorEastAsia" w:hAnsiTheme="minorEastAsia" w:eastAsiaTheme="minorEastAsia"/>
          <w:szCs w:val="21"/>
        </w:rPr>
        <w:t xml:space="preserve">GB/T </w:t>
      </w:r>
      <w:r>
        <w:rPr>
          <w:rFonts w:hint="eastAsia" w:asciiTheme="minorEastAsia" w:hAnsiTheme="minorEastAsia" w:eastAsiaTheme="minorEastAsia"/>
          <w:szCs w:val="21"/>
        </w:rPr>
        <w:t>2423.21—2008 电工电子产品环境试验 第2部分：试验方法 试验M：低气压</w:t>
      </w:r>
    </w:p>
    <w:p w14:paraId="6E425568">
      <w:pPr>
        <w:pStyle w:val="51"/>
        <w:spacing w:beforeLines="0" w:after="0" w:afterLines="0" w:line="240" w:lineRule="auto"/>
        <w:ind w:firstLine="420" w:firstLineChars="200"/>
        <w:rPr>
          <w:rFonts w:asciiTheme="minorEastAsia" w:hAnsiTheme="minorEastAsia" w:eastAsiaTheme="minorEastAsia"/>
          <w:szCs w:val="21"/>
        </w:rPr>
      </w:pPr>
      <w:r>
        <w:rPr>
          <w:rFonts w:ascii="宋体" w:hAnsi="宋体" w:eastAsia="宋体"/>
          <w:szCs w:val="21"/>
        </w:rPr>
        <w:t>GB/T 24338.5—2018 轨道</w:t>
      </w:r>
      <w:r>
        <w:rPr>
          <w:rFonts w:hint="eastAsia" w:asciiTheme="minorEastAsia" w:hAnsiTheme="minorEastAsia" w:eastAsiaTheme="minorEastAsia"/>
          <w:szCs w:val="21"/>
        </w:rPr>
        <w:t>交通</w:t>
      </w:r>
      <w:r>
        <w:rPr>
          <w:rFonts w:asciiTheme="minorEastAsia" w:hAnsiTheme="minorEastAsia" w:eastAsiaTheme="minorEastAsia"/>
          <w:szCs w:val="21"/>
        </w:rPr>
        <w:t xml:space="preserve"> </w:t>
      </w:r>
      <w:r>
        <w:rPr>
          <w:rFonts w:hint="eastAsia" w:asciiTheme="minorEastAsia" w:hAnsiTheme="minorEastAsia" w:eastAsiaTheme="minorEastAsia"/>
          <w:szCs w:val="21"/>
        </w:rPr>
        <w:t>电磁兼容</w:t>
      </w:r>
      <w:r>
        <w:rPr>
          <w:rFonts w:asciiTheme="minorEastAsia" w:hAnsiTheme="minorEastAsia" w:eastAsiaTheme="minorEastAsia"/>
          <w:szCs w:val="21"/>
        </w:rPr>
        <w:t xml:space="preserve"> </w:t>
      </w:r>
      <w:r>
        <w:rPr>
          <w:rFonts w:hint="eastAsia" w:asciiTheme="minorEastAsia" w:hAnsiTheme="minorEastAsia" w:eastAsiaTheme="minorEastAsia"/>
          <w:szCs w:val="21"/>
        </w:rPr>
        <w:t>第</w:t>
      </w:r>
      <w:r>
        <w:rPr>
          <w:rFonts w:asciiTheme="minorEastAsia" w:hAnsiTheme="minorEastAsia" w:eastAsiaTheme="minorEastAsia"/>
          <w:szCs w:val="21"/>
        </w:rPr>
        <w:t xml:space="preserve"> 4 </w:t>
      </w:r>
      <w:r>
        <w:rPr>
          <w:rFonts w:hint="eastAsia" w:asciiTheme="minorEastAsia" w:hAnsiTheme="minorEastAsia" w:eastAsiaTheme="minorEastAsia"/>
          <w:szCs w:val="21"/>
        </w:rPr>
        <w:t>部分：信号和通信设备的发射与抗扰度</w:t>
      </w:r>
    </w:p>
    <w:p w14:paraId="0DDFD1A0">
      <w:pPr>
        <w:pStyle w:val="51"/>
        <w:spacing w:beforeLines="0" w:after="0" w:afterLines="0" w:line="24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TB/T 1447—2015 铁路信号产品绝缘电阻</w:t>
      </w:r>
    </w:p>
    <w:p w14:paraId="65DB811E">
      <w:pPr>
        <w:pStyle w:val="51"/>
        <w:spacing w:beforeLines="0" w:after="0" w:afterLines="0" w:line="24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TB/T 1448—2018 铁路通信信号产品的绝缘耐压</w:t>
      </w:r>
    </w:p>
    <w:p w14:paraId="2D2E8A73">
      <w:pPr>
        <w:pStyle w:val="51"/>
        <w:spacing w:beforeLines="0" w:after="0" w:afterLines="0" w:line="24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TB/T 2846—2015 铁路地面信号产品振动试验方法</w:t>
      </w:r>
    </w:p>
    <w:p w14:paraId="0246962E">
      <w:pPr>
        <w:pStyle w:val="51"/>
        <w:spacing w:beforeLines="0" w:after="0" w:afterLines="0" w:line="24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TB/T 2953—2015 铁路地面信号产品高温及低温试验方法</w:t>
      </w:r>
    </w:p>
    <w:p w14:paraId="689EB5E4">
      <w:pPr>
        <w:pStyle w:val="51"/>
        <w:spacing w:beforeLines="0" w:after="0" w:afterLines="0" w:line="24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TB/T 3498—2018 铁路通信信号设备雷击试验方法</w:t>
      </w:r>
    </w:p>
    <w:p w14:paraId="03A33E60">
      <w:pPr>
        <w:pStyle w:val="51"/>
        <w:spacing w:beforeLines="0" w:after="0" w:afterLines="0" w:line="240" w:lineRule="auto"/>
        <w:ind w:firstLine="420"/>
      </w:pPr>
      <w:r>
        <w:rPr>
          <w:rFonts w:hint="eastAsia" w:asciiTheme="minorEastAsia" w:hAnsiTheme="minorEastAsia" w:eastAsiaTheme="minorEastAsia"/>
          <w:szCs w:val="21"/>
        </w:rPr>
        <w:t>TB/T 3598.2—2024 市域(郊)铁路列控系统技术要求 第2部分：CBTC</w:t>
      </w:r>
      <w:r>
        <w:rPr>
          <w:rFonts w:hint="eastAsia" w:ascii="宋体" w:hAnsi="宋体" w:eastAsia="宋体"/>
          <w:szCs w:val="21"/>
        </w:rPr>
        <w:t>系统</w:t>
      </w:r>
    </w:p>
    <w:p w14:paraId="151B6395">
      <w:pPr>
        <w:pStyle w:val="51"/>
        <w:numPr>
          <w:ilvl w:val="0"/>
          <w:numId w:val="1"/>
        </w:numPr>
        <w:spacing w:before="312" w:after="312"/>
        <w:ind w:left="0"/>
        <w:outlineLvl w:val="0"/>
        <w:rPr>
          <w:rFonts w:ascii="Times New Roman"/>
        </w:rPr>
      </w:pPr>
      <w:bookmarkStart w:id="37" w:name="_Toc192439642"/>
      <w:r>
        <w:rPr>
          <w:rFonts w:hint="eastAsia" w:ascii="Times New Roman"/>
        </w:rPr>
        <w:t>工厂检查</w:t>
      </w:r>
      <w:bookmarkEnd w:id="37"/>
    </w:p>
    <w:p w14:paraId="782AA730">
      <w:pPr>
        <w:pStyle w:val="53"/>
        <w:spacing w:before="156" w:after="156"/>
        <w:rPr>
          <w:rFonts w:ascii="Times New Roman"/>
        </w:rPr>
      </w:pPr>
      <w:bookmarkStart w:id="38" w:name="_Toc192439643"/>
      <w:r>
        <w:rPr>
          <w:rFonts w:hint="eastAsia" w:ascii="Times New Roman"/>
        </w:rPr>
        <w:t>专业技术人员</w:t>
      </w:r>
      <w:bookmarkEnd w:id="38"/>
    </w:p>
    <w:p w14:paraId="066BCA65">
      <w:pPr>
        <w:pStyle w:val="54"/>
        <w:rPr>
          <w:rFonts w:ascii="Times New Roman" w:hAnsi="Times New Roman" w:eastAsia="宋体"/>
          <w:szCs w:val="20"/>
        </w:rPr>
      </w:pPr>
      <w:r>
        <w:rPr>
          <w:rFonts w:hint="eastAsia" w:ascii="Times New Roman" w:hAnsi="Times New Roman" w:eastAsia="宋体"/>
          <w:szCs w:val="20"/>
        </w:rPr>
        <w:t>具备产品研发、设计能力的技术人员，可持续保证</w:t>
      </w:r>
      <w:r>
        <w:rPr>
          <w:rFonts w:hint="eastAsia" w:ascii="宋体" w:hAnsi="宋体" w:eastAsia="宋体" w:cs="宋体"/>
          <w:szCs w:val="20"/>
        </w:rPr>
        <w:t>产品质量的工艺技术人员，生产操作人员和产品检验人员，相应人员培训、人员资质等需满足产品质量保证需求。市域(郊)铁路列控系统CBTC系统CBI子系统软件和系统集成必备的专业技术人员符合表1-1的要求，市域(郊)铁路列控系统CBTC系统CBI子系统硬件必备的技术人员符合表1-2的</w:t>
      </w:r>
      <w:r>
        <w:rPr>
          <w:rFonts w:hint="eastAsia" w:ascii="Times New Roman" w:hAnsi="Times New Roman" w:eastAsia="宋体"/>
          <w:szCs w:val="20"/>
        </w:rPr>
        <w:t>要求。</w:t>
      </w:r>
    </w:p>
    <w:p w14:paraId="2745DF19">
      <w:pPr>
        <w:pStyle w:val="31"/>
        <w:spacing w:before="156" w:beforeLines="50" w:after="156" w:afterLines="50"/>
        <w:ind w:firstLine="0" w:firstLineChars="0"/>
        <w:jc w:val="center"/>
        <w:rPr>
          <w:rFonts w:ascii="黑体" w:hAnsi="黑体" w:eastAsia="黑体" w:cs="黑体"/>
          <w:highlight w:val="none"/>
        </w:rPr>
      </w:pPr>
      <w:r>
        <w:rPr>
          <w:rFonts w:hint="eastAsia" w:ascii="黑体" w:hAnsi="黑体" w:eastAsia="黑体" w:cs="黑体"/>
          <w:highlight w:val="none"/>
        </w:rPr>
        <w:t>表</w:t>
      </w:r>
      <w:r>
        <w:rPr>
          <w:rFonts w:ascii="黑体" w:hAnsi="黑体" w:eastAsia="黑体" w:cs="黑体"/>
          <w:highlight w:val="none"/>
        </w:rPr>
        <w:t>1</w:t>
      </w:r>
      <w:r>
        <w:rPr>
          <w:rFonts w:hint="eastAsia" w:ascii="黑体" w:hAnsi="黑体" w:eastAsia="黑体" w:cs="黑体"/>
          <w:highlight w:val="none"/>
        </w:rPr>
        <w:t>-1</w:t>
      </w:r>
      <w:r>
        <w:rPr>
          <w:rFonts w:ascii="黑体" w:hAnsi="黑体" w:eastAsia="黑体" w:cs="黑体"/>
          <w:highlight w:val="none"/>
        </w:rPr>
        <w:t xml:space="preserve">  </w:t>
      </w:r>
      <w:r>
        <w:rPr>
          <w:rFonts w:hint="eastAsia" w:ascii="黑体" w:hAnsi="黑体" w:eastAsia="黑体" w:cs="黑体"/>
          <w:highlight w:val="none"/>
        </w:rPr>
        <w:t>软件和</w:t>
      </w:r>
      <w:r>
        <w:rPr>
          <w:rFonts w:ascii="黑体" w:hAnsi="黑体" w:eastAsia="黑体" w:cs="黑体"/>
          <w:highlight w:val="none"/>
        </w:rPr>
        <w:t>系统集成必备的</w:t>
      </w:r>
      <w:r>
        <w:rPr>
          <w:rFonts w:hint="eastAsia" w:ascii="黑体" w:hAnsi="黑体" w:eastAsia="黑体" w:cs="黑体"/>
          <w:highlight w:val="none"/>
        </w:rPr>
        <w:t>专业技术人员要求</w:t>
      </w:r>
    </w:p>
    <w:tbl>
      <w:tblPr>
        <w:tblStyle w:val="25"/>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3"/>
        <w:gridCol w:w="1463"/>
        <w:gridCol w:w="1870"/>
        <w:gridCol w:w="3749"/>
        <w:gridCol w:w="770"/>
        <w:gridCol w:w="1074"/>
      </w:tblGrid>
      <w:tr w14:paraId="1E57F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trPr>
        <w:tc>
          <w:tcPr>
            <w:tcW w:w="331" w:type="pct"/>
            <w:tcBorders>
              <w:top w:val="single" w:color="auto" w:sz="8" w:space="0"/>
              <w:left w:val="single" w:color="auto" w:sz="8" w:space="0"/>
              <w:bottom w:val="single" w:color="auto" w:sz="8" w:space="0"/>
            </w:tcBorders>
            <w:vAlign w:val="center"/>
          </w:tcPr>
          <w:p w14:paraId="609C8623">
            <w:r>
              <w:rPr>
                <w:rFonts w:hint="eastAsia"/>
              </w:rPr>
              <w:t>序号</w:t>
            </w:r>
          </w:p>
        </w:tc>
        <w:tc>
          <w:tcPr>
            <w:tcW w:w="765" w:type="pct"/>
            <w:tcBorders>
              <w:top w:val="single" w:color="auto" w:sz="8" w:space="0"/>
              <w:bottom w:val="single" w:color="auto" w:sz="8" w:space="0"/>
            </w:tcBorders>
            <w:vAlign w:val="center"/>
          </w:tcPr>
          <w:p w14:paraId="370EC589">
            <w:r>
              <w:rPr>
                <w:rFonts w:hint="eastAsia"/>
              </w:rPr>
              <w:t>人员</w:t>
            </w:r>
          </w:p>
        </w:tc>
        <w:tc>
          <w:tcPr>
            <w:tcW w:w="978" w:type="pct"/>
            <w:tcBorders>
              <w:top w:val="single" w:color="auto" w:sz="8" w:space="0"/>
              <w:bottom w:val="single" w:color="auto" w:sz="8" w:space="0"/>
            </w:tcBorders>
            <w:vAlign w:val="center"/>
          </w:tcPr>
          <w:p w14:paraId="1C115C59">
            <w:r>
              <w:rPr>
                <w:rFonts w:hint="eastAsia"/>
              </w:rPr>
              <w:t>专业要求</w:t>
            </w:r>
          </w:p>
        </w:tc>
        <w:tc>
          <w:tcPr>
            <w:tcW w:w="1961" w:type="pct"/>
            <w:tcBorders>
              <w:top w:val="single" w:color="auto" w:sz="8" w:space="0"/>
              <w:bottom w:val="single" w:color="auto" w:sz="8" w:space="0"/>
            </w:tcBorders>
            <w:vAlign w:val="center"/>
          </w:tcPr>
          <w:p w14:paraId="729F700E">
            <w:r>
              <w:rPr>
                <w:rFonts w:hint="eastAsia"/>
              </w:rPr>
              <w:t>工作经历和学历要求</w:t>
            </w:r>
          </w:p>
        </w:tc>
        <w:tc>
          <w:tcPr>
            <w:tcW w:w="403" w:type="pct"/>
            <w:tcBorders>
              <w:top w:val="single" w:color="auto" w:sz="8" w:space="0"/>
              <w:bottom w:val="single" w:color="auto" w:sz="8" w:space="0"/>
            </w:tcBorders>
            <w:vAlign w:val="center"/>
          </w:tcPr>
          <w:p w14:paraId="257D0508">
            <w:r>
              <w:rPr>
                <w:rFonts w:hint="eastAsia"/>
              </w:rPr>
              <w:t>数量</w:t>
            </w:r>
          </w:p>
        </w:tc>
        <w:tc>
          <w:tcPr>
            <w:tcW w:w="562" w:type="pct"/>
            <w:tcBorders>
              <w:top w:val="single" w:color="auto" w:sz="8" w:space="0"/>
              <w:bottom w:val="single" w:color="auto" w:sz="8" w:space="0"/>
              <w:right w:val="single" w:color="auto" w:sz="8" w:space="0"/>
            </w:tcBorders>
            <w:vAlign w:val="center"/>
          </w:tcPr>
          <w:p w14:paraId="18A1F188">
            <w:r>
              <w:rPr>
                <w:rFonts w:hint="eastAsia"/>
              </w:rPr>
              <w:t>备注</w:t>
            </w:r>
          </w:p>
        </w:tc>
      </w:tr>
      <w:tr w14:paraId="73270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trPr>
        <w:tc>
          <w:tcPr>
            <w:tcW w:w="331" w:type="pct"/>
            <w:tcBorders>
              <w:top w:val="single" w:color="auto" w:sz="8" w:space="0"/>
              <w:left w:val="single" w:color="auto" w:sz="8" w:space="0"/>
            </w:tcBorders>
            <w:vAlign w:val="center"/>
          </w:tcPr>
          <w:p w14:paraId="43564421">
            <w:pPr>
              <w:numPr>
                <w:ilvl w:val="0"/>
                <w:numId w:val="8"/>
              </w:numPr>
              <w:jc w:val="right"/>
            </w:pPr>
          </w:p>
        </w:tc>
        <w:tc>
          <w:tcPr>
            <w:tcW w:w="765" w:type="pct"/>
            <w:tcBorders>
              <w:top w:val="single" w:color="auto" w:sz="8" w:space="0"/>
            </w:tcBorders>
            <w:vAlign w:val="center"/>
          </w:tcPr>
          <w:p w14:paraId="05F5FF5D">
            <w:pPr>
              <w:snapToGrid w:val="0"/>
              <w:spacing w:after="0" w:line="240" w:lineRule="auto"/>
            </w:pPr>
            <w:r>
              <w:rPr>
                <w:rFonts w:hint="eastAsia"/>
              </w:rPr>
              <w:t>项目负责人</w:t>
            </w:r>
          </w:p>
        </w:tc>
        <w:tc>
          <w:tcPr>
            <w:tcW w:w="978" w:type="pct"/>
            <w:vMerge w:val="restart"/>
            <w:tcBorders>
              <w:top w:val="single" w:color="auto" w:sz="8" w:space="0"/>
            </w:tcBorders>
            <w:vAlign w:val="center"/>
          </w:tcPr>
          <w:p w14:paraId="39CBBCE7">
            <w:pPr>
              <w:snapToGrid w:val="0"/>
              <w:spacing w:after="0"/>
            </w:pPr>
            <w:r>
              <w:t>电子、信号、自动化、计算机</w:t>
            </w:r>
            <w:r>
              <w:rPr>
                <w:rFonts w:hint="eastAsia"/>
              </w:rPr>
              <w:t>等相关</w:t>
            </w:r>
            <w:r>
              <w:t>专业</w:t>
            </w:r>
          </w:p>
        </w:tc>
        <w:tc>
          <w:tcPr>
            <w:tcW w:w="1961" w:type="pct"/>
            <w:tcBorders>
              <w:top w:val="single" w:color="auto" w:sz="8" w:space="0"/>
            </w:tcBorders>
            <w:vAlign w:val="center"/>
          </w:tcPr>
          <w:p w14:paraId="27102D54">
            <w:pPr>
              <w:snapToGrid w:val="0"/>
              <w:spacing w:after="0" w:line="240" w:lineRule="auto"/>
              <w:jc w:val="both"/>
            </w:pPr>
            <w:r>
              <w:rPr>
                <w:rFonts w:hint="eastAsia"/>
              </w:rPr>
              <w:t>承担过铁路信号系统设备研发的项目负责人，从事信号系统研发10年(本科)以上的高级人员。</w:t>
            </w:r>
          </w:p>
        </w:tc>
        <w:tc>
          <w:tcPr>
            <w:tcW w:w="403" w:type="pct"/>
            <w:tcBorders>
              <w:top w:val="single" w:color="auto" w:sz="8" w:space="0"/>
            </w:tcBorders>
            <w:vAlign w:val="center"/>
          </w:tcPr>
          <w:p w14:paraId="6D23C2AF">
            <w:r>
              <w:rPr>
                <w:rFonts w:hint="eastAsia"/>
              </w:rPr>
              <w:t>1</w:t>
            </w:r>
          </w:p>
        </w:tc>
        <w:tc>
          <w:tcPr>
            <w:tcW w:w="562" w:type="pct"/>
            <w:vMerge w:val="restart"/>
            <w:tcBorders>
              <w:top w:val="single" w:color="auto" w:sz="8" w:space="0"/>
              <w:right w:val="single" w:color="auto" w:sz="8" w:space="0"/>
            </w:tcBorders>
            <w:vAlign w:val="center"/>
          </w:tcPr>
          <w:p w14:paraId="50C28F61">
            <w:pPr>
              <w:snapToGrid w:val="0"/>
              <w:spacing w:after="0" w:line="240" w:lineRule="auto"/>
              <w:jc w:val="left"/>
            </w:pPr>
          </w:p>
        </w:tc>
      </w:tr>
      <w:tr w14:paraId="7BF1F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trPr>
        <w:tc>
          <w:tcPr>
            <w:tcW w:w="331" w:type="pct"/>
            <w:tcBorders>
              <w:left w:val="single" w:color="auto" w:sz="8" w:space="0"/>
            </w:tcBorders>
            <w:vAlign w:val="center"/>
          </w:tcPr>
          <w:p w14:paraId="0779AFE9">
            <w:pPr>
              <w:numPr>
                <w:ilvl w:val="0"/>
                <w:numId w:val="8"/>
              </w:numPr>
            </w:pPr>
          </w:p>
        </w:tc>
        <w:tc>
          <w:tcPr>
            <w:tcW w:w="765" w:type="pct"/>
            <w:vAlign w:val="center"/>
          </w:tcPr>
          <w:p w14:paraId="01FF26CF">
            <w:pPr>
              <w:snapToGrid w:val="0"/>
              <w:spacing w:after="0" w:line="240" w:lineRule="auto"/>
            </w:pPr>
            <w:r>
              <w:rPr>
                <w:rFonts w:hint="eastAsia"/>
              </w:rPr>
              <w:t>软件技术负责人</w:t>
            </w:r>
          </w:p>
        </w:tc>
        <w:tc>
          <w:tcPr>
            <w:tcW w:w="978" w:type="pct"/>
            <w:vMerge w:val="continue"/>
            <w:vAlign w:val="center"/>
          </w:tcPr>
          <w:p w14:paraId="0D2AE890"/>
        </w:tc>
        <w:tc>
          <w:tcPr>
            <w:tcW w:w="1961" w:type="pct"/>
            <w:vAlign w:val="center"/>
          </w:tcPr>
          <w:p w14:paraId="69A0F879">
            <w:pPr>
              <w:snapToGrid w:val="0"/>
              <w:spacing w:after="0" w:line="240" w:lineRule="auto"/>
              <w:jc w:val="both"/>
            </w:pPr>
            <w:r>
              <w:rPr>
                <w:rFonts w:hint="eastAsia"/>
              </w:rPr>
              <w:t>承担过铁路信号系统软件研发的项目负责人，从事信号系统软件研发10年(本科)、7年(硕士)或5年(博士)以上的高级人员。</w:t>
            </w:r>
          </w:p>
        </w:tc>
        <w:tc>
          <w:tcPr>
            <w:tcW w:w="403" w:type="pct"/>
            <w:vAlign w:val="center"/>
          </w:tcPr>
          <w:p w14:paraId="4D809D56">
            <w:r>
              <w:rPr>
                <w:rFonts w:hint="eastAsia"/>
              </w:rPr>
              <w:t>1</w:t>
            </w:r>
          </w:p>
        </w:tc>
        <w:tc>
          <w:tcPr>
            <w:tcW w:w="562" w:type="pct"/>
            <w:vMerge w:val="continue"/>
            <w:tcBorders>
              <w:right w:val="single" w:color="auto" w:sz="8" w:space="0"/>
            </w:tcBorders>
            <w:vAlign w:val="center"/>
          </w:tcPr>
          <w:p w14:paraId="354B9BD8"/>
        </w:tc>
      </w:tr>
    </w:tbl>
    <w:p w14:paraId="457A889E">
      <w:pPr>
        <w:pStyle w:val="31"/>
        <w:spacing w:before="156" w:beforeLines="50" w:after="156" w:afterLines="50"/>
        <w:ind w:firstLine="0" w:firstLineChars="0"/>
        <w:jc w:val="center"/>
        <w:rPr>
          <w:rFonts w:ascii="黑体" w:hAnsi="黑体" w:eastAsia="黑体" w:cs="黑体"/>
          <w:highlight w:val="none"/>
        </w:rPr>
      </w:pPr>
      <w:r>
        <w:rPr>
          <w:rFonts w:hint="eastAsia" w:ascii="黑体" w:hAnsi="黑体" w:eastAsia="黑体" w:cs="黑体"/>
          <w:highlight w:val="none"/>
        </w:rPr>
        <w:t>表</w:t>
      </w:r>
      <w:r>
        <w:rPr>
          <w:rFonts w:ascii="黑体" w:hAnsi="黑体" w:eastAsia="黑体" w:cs="黑体"/>
          <w:highlight w:val="none"/>
        </w:rPr>
        <w:t>1</w:t>
      </w:r>
      <w:r>
        <w:rPr>
          <w:rFonts w:hint="eastAsia" w:ascii="黑体" w:hAnsi="黑体" w:eastAsia="黑体" w:cs="黑体"/>
          <w:highlight w:val="none"/>
        </w:rPr>
        <w:t>-1</w:t>
      </w:r>
      <w:r>
        <w:rPr>
          <w:rFonts w:ascii="黑体" w:hAnsi="黑体" w:eastAsia="黑体" w:cs="黑体"/>
          <w:highlight w:val="none"/>
        </w:rPr>
        <w:t xml:space="preserve">  </w:t>
      </w:r>
      <w:r>
        <w:rPr>
          <w:rFonts w:hint="eastAsia" w:ascii="黑体" w:hAnsi="黑体" w:eastAsia="黑体" w:cs="黑体"/>
          <w:highlight w:val="none"/>
        </w:rPr>
        <w:t>软件和</w:t>
      </w:r>
      <w:r>
        <w:rPr>
          <w:rFonts w:ascii="黑体" w:hAnsi="黑体" w:eastAsia="黑体" w:cs="黑体"/>
          <w:highlight w:val="none"/>
        </w:rPr>
        <w:t>系统集成必备的</w:t>
      </w:r>
      <w:r>
        <w:rPr>
          <w:rFonts w:hint="eastAsia" w:ascii="黑体" w:hAnsi="黑体" w:eastAsia="黑体" w:cs="黑体"/>
          <w:highlight w:val="none"/>
        </w:rPr>
        <w:t>专业技术人员要求（续）</w:t>
      </w:r>
    </w:p>
    <w:tbl>
      <w:tblPr>
        <w:tblStyle w:val="25"/>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3"/>
        <w:gridCol w:w="1463"/>
        <w:gridCol w:w="1870"/>
        <w:gridCol w:w="3749"/>
        <w:gridCol w:w="770"/>
        <w:gridCol w:w="1074"/>
      </w:tblGrid>
      <w:tr w14:paraId="36476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trPr>
        <w:tc>
          <w:tcPr>
            <w:tcW w:w="331" w:type="pct"/>
            <w:tcBorders>
              <w:top w:val="single" w:color="auto" w:sz="8" w:space="0"/>
              <w:left w:val="single" w:color="auto" w:sz="8" w:space="0"/>
              <w:bottom w:val="single" w:color="auto" w:sz="8" w:space="0"/>
            </w:tcBorders>
            <w:vAlign w:val="center"/>
          </w:tcPr>
          <w:p w14:paraId="7D541651">
            <w:pPr>
              <w:rPr>
                <w:rFonts w:hint="eastAsia" w:cs="宋体"/>
              </w:rPr>
            </w:pPr>
            <w:r>
              <w:rPr>
                <w:rFonts w:hint="eastAsia" w:cs="宋体"/>
              </w:rPr>
              <w:t>序号</w:t>
            </w:r>
          </w:p>
        </w:tc>
        <w:tc>
          <w:tcPr>
            <w:tcW w:w="765" w:type="pct"/>
            <w:tcBorders>
              <w:top w:val="single" w:color="auto" w:sz="8" w:space="0"/>
              <w:bottom w:val="single" w:color="auto" w:sz="8" w:space="0"/>
            </w:tcBorders>
            <w:vAlign w:val="center"/>
          </w:tcPr>
          <w:p w14:paraId="2DCC9501">
            <w:pPr>
              <w:rPr>
                <w:rFonts w:hint="eastAsia" w:cs="宋体"/>
              </w:rPr>
            </w:pPr>
            <w:r>
              <w:rPr>
                <w:rFonts w:hint="eastAsia" w:cs="宋体"/>
              </w:rPr>
              <w:t>人员</w:t>
            </w:r>
          </w:p>
        </w:tc>
        <w:tc>
          <w:tcPr>
            <w:tcW w:w="978" w:type="pct"/>
            <w:tcBorders>
              <w:top w:val="single" w:color="auto" w:sz="8" w:space="0"/>
              <w:bottom w:val="single" w:color="auto" w:sz="8" w:space="0"/>
            </w:tcBorders>
            <w:vAlign w:val="center"/>
          </w:tcPr>
          <w:p w14:paraId="3AD5F173">
            <w:pPr>
              <w:rPr>
                <w:rFonts w:hint="eastAsia" w:cs="宋体"/>
              </w:rPr>
            </w:pPr>
            <w:r>
              <w:rPr>
                <w:rFonts w:hint="eastAsia" w:cs="宋体"/>
              </w:rPr>
              <w:t>专业要求</w:t>
            </w:r>
          </w:p>
        </w:tc>
        <w:tc>
          <w:tcPr>
            <w:tcW w:w="1961" w:type="pct"/>
            <w:tcBorders>
              <w:top w:val="single" w:color="auto" w:sz="8" w:space="0"/>
              <w:bottom w:val="single" w:color="auto" w:sz="8" w:space="0"/>
            </w:tcBorders>
            <w:vAlign w:val="center"/>
          </w:tcPr>
          <w:p w14:paraId="6E78983D">
            <w:pPr>
              <w:rPr>
                <w:rFonts w:hint="eastAsia" w:cs="宋体"/>
              </w:rPr>
            </w:pPr>
            <w:r>
              <w:rPr>
                <w:rFonts w:hint="eastAsia" w:cs="宋体"/>
              </w:rPr>
              <w:t>工作经历和学历要求</w:t>
            </w:r>
          </w:p>
        </w:tc>
        <w:tc>
          <w:tcPr>
            <w:tcW w:w="403" w:type="pct"/>
            <w:tcBorders>
              <w:top w:val="single" w:color="auto" w:sz="8" w:space="0"/>
              <w:bottom w:val="single" w:color="auto" w:sz="8" w:space="0"/>
            </w:tcBorders>
            <w:vAlign w:val="center"/>
          </w:tcPr>
          <w:p w14:paraId="3D8EC9DA">
            <w:pPr>
              <w:rPr>
                <w:rFonts w:hint="eastAsia" w:cs="宋体"/>
              </w:rPr>
            </w:pPr>
            <w:r>
              <w:rPr>
                <w:rFonts w:hint="eastAsia" w:cs="宋体"/>
              </w:rPr>
              <w:t>数量</w:t>
            </w:r>
          </w:p>
        </w:tc>
        <w:tc>
          <w:tcPr>
            <w:tcW w:w="562" w:type="pct"/>
            <w:tcBorders>
              <w:top w:val="single" w:color="auto" w:sz="8" w:space="0"/>
              <w:bottom w:val="single" w:color="auto" w:sz="8" w:space="0"/>
              <w:right w:val="single" w:color="auto" w:sz="8" w:space="0"/>
            </w:tcBorders>
            <w:vAlign w:val="center"/>
          </w:tcPr>
          <w:p w14:paraId="76957D73">
            <w:pPr>
              <w:rPr>
                <w:rFonts w:hint="eastAsia" w:cs="宋体"/>
              </w:rPr>
            </w:pPr>
            <w:r>
              <w:rPr>
                <w:rFonts w:hint="eastAsia" w:cs="宋体"/>
              </w:rPr>
              <w:t>备注</w:t>
            </w:r>
          </w:p>
        </w:tc>
      </w:tr>
      <w:tr w14:paraId="189A5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atLeast"/>
        </w:trPr>
        <w:tc>
          <w:tcPr>
            <w:tcW w:w="331" w:type="pct"/>
            <w:tcBorders>
              <w:left w:val="single" w:color="auto" w:sz="8" w:space="0"/>
            </w:tcBorders>
            <w:vAlign w:val="center"/>
          </w:tcPr>
          <w:p w14:paraId="7F5D7ED5">
            <w:pPr>
              <w:numPr>
                <w:ilvl w:val="0"/>
                <w:numId w:val="8"/>
              </w:numPr>
              <w:rPr>
                <w:rFonts w:hint="eastAsia" w:cs="宋体"/>
              </w:rPr>
            </w:pPr>
          </w:p>
        </w:tc>
        <w:tc>
          <w:tcPr>
            <w:tcW w:w="765" w:type="pct"/>
            <w:vAlign w:val="center"/>
          </w:tcPr>
          <w:p w14:paraId="2DC9FFEE">
            <w:pPr>
              <w:snapToGrid w:val="0"/>
              <w:spacing w:after="0" w:line="240" w:lineRule="auto"/>
              <w:rPr>
                <w:rFonts w:hint="eastAsia" w:cs="宋体"/>
              </w:rPr>
            </w:pPr>
            <w:r>
              <w:rPr>
                <w:rFonts w:hint="eastAsia" w:cs="宋体"/>
              </w:rPr>
              <w:t>硬件技术负责人</w:t>
            </w:r>
          </w:p>
        </w:tc>
        <w:tc>
          <w:tcPr>
            <w:tcW w:w="978" w:type="pct"/>
            <w:vMerge w:val="restart"/>
            <w:vAlign w:val="center"/>
          </w:tcPr>
          <w:p w14:paraId="3A664158">
            <w:pPr>
              <w:snapToGrid w:val="0"/>
              <w:spacing w:after="0" w:line="240" w:lineRule="auto"/>
              <w:rPr>
                <w:rFonts w:hint="eastAsia" w:cs="宋体"/>
              </w:rPr>
            </w:pPr>
            <w:r>
              <w:rPr>
                <w:rFonts w:hint="eastAsia" w:cs="宋体"/>
              </w:rPr>
              <w:t>电子、信号、自动化、计算机等相关专业</w:t>
            </w:r>
          </w:p>
        </w:tc>
        <w:tc>
          <w:tcPr>
            <w:tcW w:w="1961" w:type="pct"/>
            <w:vAlign w:val="center"/>
          </w:tcPr>
          <w:p w14:paraId="696D2A1C">
            <w:pPr>
              <w:snapToGrid w:val="0"/>
              <w:spacing w:after="0" w:line="240" w:lineRule="auto"/>
              <w:jc w:val="both"/>
              <w:rPr>
                <w:rFonts w:hint="eastAsia" w:cs="宋体"/>
              </w:rPr>
            </w:pPr>
            <w:r>
              <w:rPr>
                <w:rFonts w:hint="eastAsia" w:ascii="宋体" w:hAnsi="宋体" w:cs="宋体"/>
              </w:rPr>
              <w:t>承担过铁路信号系统硬件研发的项目负责人，从事信号系统硬件研发10年(本科)、8年(硕士)或6年(博士)以上的高级人员。</w:t>
            </w:r>
          </w:p>
        </w:tc>
        <w:tc>
          <w:tcPr>
            <w:tcW w:w="403" w:type="pct"/>
            <w:vAlign w:val="center"/>
          </w:tcPr>
          <w:p w14:paraId="7403CDA6">
            <w:pPr>
              <w:rPr>
                <w:rFonts w:hint="eastAsia" w:cs="宋体"/>
              </w:rPr>
            </w:pPr>
            <w:r>
              <w:rPr>
                <w:rFonts w:hint="eastAsia" w:cs="宋体"/>
              </w:rPr>
              <w:t>1</w:t>
            </w:r>
          </w:p>
        </w:tc>
        <w:tc>
          <w:tcPr>
            <w:tcW w:w="562" w:type="pct"/>
            <w:vMerge w:val="restart"/>
            <w:tcBorders>
              <w:right w:val="single" w:color="auto" w:sz="8" w:space="0"/>
            </w:tcBorders>
            <w:vAlign w:val="center"/>
          </w:tcPr>
          <w:p w14:paraId="7139444D">
            <w:pPr>
              <w:snapToGrid w:val="0"/>
              <w:spacing w:after="0" w:line="240" w:lineRule="auto"/>
              <w:rPr>
                <w:rFonts w:hint="eastAsia" w:cs="宋体"/>
              </w:rPr>
            </w:pPr>
          </w:p>
        </w:tc>
      </w:tr>
      <w:tr w14:paraId="18833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trPr>
        <w:tc>
          <w:tcPr>
            <w:tcW w:w="331" w:type="pct"/>
            <w:tcBorders>
              <w:left w:val="single" w:color="auto" w:sz="8" w:space="0"/>
            </w:tcBorders>
            <w:vAlign w:val="center"/>
          </w:tcPr>
          <w:p w14:paraId="625DF45A">
            <w:pPr>
              <w:numPr>
                <w:ilvl w:val="0"/>
                <w:numId w:val="8"/>
              </w:numPr>
              <w:rPr>
                <w:rFonts w:hint="eastAsia" w:cs="宋体"/>
              </w:rPr>
            </w:pPr>
          </w:p>
        </w:tc>
        <w:tc>
          <w:tcPr>
            <w:tcW w:w="765" w:type="pct"/>
            <w:vAlign w:val="center"/>
          </w:tcPr>
          <w:p w14:paraId="7225FC2C">
            <w:pPr>
              <w:snapToGrid w:val="0"/>
              <w:spacing w:after="0" w:line="240" w:lineRule="auto"/>
              <w:rPr>
                <w:rFonts w:hint="eastAsia" w:cs="宋体"/>
              </w:rPr>
            </w:pPr>
            <w:r>
              <w:rPr>
                <w:rFonts w:hint="eastAsia" w:cs="宋体"/>
              </w:rPr>
              <w:t>软件技术人员</w:t>
            </w:r>
          </w:p>
        </w:tc>
        <w:tc>
          <w:tcPr>
            <w:tcW w:w="978" w:type="pct"/>
            <w:vMerge w:val="continue"/>
            <w:vAlign w:val="center"/>
          </w:tcPr>
          <w:p w14:paraId="0C5CD84F">
            <w:pPr>
              <w:snapToGrid w:val="0"/>
              <w:spacing w:after="0" w:line="240" w:lineRule="auto"/>
              <w:rPr>
                <w:rFonts w:hint="eastAsia" w:cs="宋体"/>
              </w:rPr>
            </w:pPr>
          </w:p>
        </w:tc>
        <w:tc>
          <w:tcPr>
            <w:tcW w:w="1961" w:type="pct"/>
            <w:vAlign w:val="center"/>
          </w:tcPr>
          <w:p w14:paraId="58B09F70">
            <w:pPr>
              <w:snapToGrid w:val="0"/>
              <w:spacing w:after="0" w:line="240" w:lineRule="auto"/>
              <w:jc w:val="both"/>
              <w:rPr>
                <w:rFonts w:hint="eastAsia" w:cs="宋体"/>
              </w:rPr>
            </w:pPr>
            <w:r>
              <w:rPr>
                <w:rFonts w:hint="eastAsia" w:ascii="宋体" w:hAnsi="宋体" w:cs="宋体"/>
              </w:rPr>
              <w:t>参加过铁路信号系统软件研发的项目，从事信号系统软件研发5年(本科)、4年(硕士)或3年(博士)以上的中级人员。</w:t>
            </w:r>
          </w:p>
        </w:tc>
        <w:tc>
          <w:tcPr>
            <w:tcW w:w="403" w:type="pct"/>
            <w:vAlign w:val="center"/>
          </w:tcPr>
          <w:p w14:paraId="167DC49C">
            <w:pPr>
              <w:rPr>
                <w:rFonts w:hint="eastAsia" w:cs="宋体"/>
              </w:rPr>
            </w:pPr>
            <w:r>
              <w:rPr>
                <w:rFonts w:hint="eastAsia" w:cs="宋体"/>
              </w:rPr>
              <w:t>5</w:t>
            </w:r>
          </w:p>
        </w:tc>
        <w:tc>
          <w:tcPr>
            <w:tcW w:w="562" w:type="pct"/>
            <w:vMerge w:val="continue"/>
            <w:tcBorders>
              <w:right w:val="single" w:color="auto" w:sz="8" w:space="0"/>
            </w:tcBorders>
            <w:vAlign w:val="center"/>
          </w:tcPr>
          <w:p w14:paraId="7D4065B8">
            <w:pPr>
              <w:rPr>
                <w:rFonts w:hint="eastAsia" w:cs="宋体"/>
              </w:rPr>
            </w:pPr>
          </w:p>
        </w:tc>
      </w:tr>
      <w:tr w14:paraId="6AB60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2" w:hRule="atLeast"/>
        </w:trPr>
        <w:tc>
          <w:tcPr>
            <w:tcW w:w="331" w:type="pct"/>
            <w:tcBorders>
              <w:left w:val="single" w:color="auto" w:sz="8" w:space="0"/>
              <w:bottom w:val="single" w:color="auto" w:sz="8" w:space="0"/>
            </w:tcBorders>
            <w:vAlign w:val="center"/>
          </w:tcPr>
          <w:p w14:paraId="33A84024">
            <w:pPr>
              <w:numPr>
                <w:ilvl w:val="0"/>
                <w:numId w:val="8"/>
              </w:numPr>
              <w:rPr>
                <w:rFonts w:hint="eastAsia" w:cs="宋体"/>
              </w:rPr>
            </w:pPr>
          </w:p>
        </w:tc>
        <w:tc>
          <w:tcPr>
            <w:tcW w:w="765" w:type="pct"/>
            <w:tcBorders>
              <w:bottom w:val="single" w:color="auto" w:sz="8" w:space="0"/>
            </w:tcBorders>
            <w:vAlign w:val="center"/>
          </w:tcPr>
          <w:p w14:paraId="346DE46B">
            <w:pPr>
              <w:snapToGrid w:val="0"/>
              <w:spacing w:after="0" w:line="240" w:lineRule="auto"/>
              <w:rPr>
                <w:rFonts w:hint="eastAsia" w:cs="宋体"/>
              </w:rPr>
            </w:pPr>
            <w:r>
              <w:rPr>
                <w:rFonts w:hint="eastAsia" w:cs="宋体"/>
              </w:rPr>
              <w:t>硬件技术人员</w:t>
            </w:r>
          </w:p>
        </w:tc>
        <w:tc>
          <w:tcPr>
            <w:tcW w:w="978" w:type="pct"/>
            <w:vMerge w:val="continue"/>
            <w:tcBorders>
              <w:bottom w:val="single" w:color="auto" w:sz="8" w:space="0"/>
            </w:tcBorders>
            <w:vAlign w:val="center"/>
          </w:tcPr>
          <w:p w14:paraId="1425B346">
            <w:pPr>
              <w:snapToGrid w:val="0"/>
              <w:spacing w:after="0" w:line="240" w:lineRule="auto"/>
              <w:rPr>
                <w:rFonts w:hint="eastAsia" w:cs="宋体"/>
              </w:rPr>
            </w:pPr>
          </w:p>
        </w:tc>
        <w:tc>
          <w:tcPr>
            <w:tcW w:w="1961" w:type="pct"/>
            <w:tcBorders>
              <w:bottom w:val="single" w:color="auto" w:sz="8" w:space="0"/>
            </w:tcBorders>
            <w:vAlign w:val="center"/>
          </w:tcPr>
          <w:p w14:paraId="32DBF01E">
            <w:pPr>
              <w:snapToGrid w:val="0"/>
              <w:spacing w:after="0" w:line="240" w:lineRule="auto"/>
              <w:jc w:val="both"/>
              <w:rPr>
                <w:rFonts w:hint="eastAsia" w:cs="宋体"/>
              </w:rPr>
            </w:pPr>
            <w:r>
              <w:rPr>
                <w:rFonts w:hint="eastAsia" w:ascii="宋体" w:hAnsi="宋体" w:cs="宋体"/>
              </w:rPr>
              <w:t>参加过铁路信号系统硬件研发的项目，从事信号系统硬件研发5年(本科)、4年(硕士)或3年(博士)以上的中级人员。</w:t>
            </w:r>
          </w:p>
        </w:tc>
        <w:tc>
          <w:tcPr>
            <w:tcW w:w="403" w:type="pct"/>
            <w:tcBorders>
              <w:bottom w:val="single" w:color="auto" w:sz="8" w:space="0"/>
            </w:tcBorders>
            <w:vAlign w:val="center"/>
          </w:tcPr>
          <w:p w14:paraId="4C4F33B6">
            <w:pPr>
              <w:rPr>
                <w:rFonts w:hint="eastAsia" w:cs="宋体"/>
              </w:rPr>
            </w:pPr>
            <w:r>
              <w:rPr>
                <w:rFonts w:hint="eastAsia" w:cs="宋体"/>
              </w:rPr>
              <w:t>5</w:t>
            </w:r>
          </w:p>
        </w:tc>
        <w:tc>
          <w:tcPr>
            <w:tcW w:w="562" w:type="pct"/>
            <w:vMerge w:val="continue"/>
            <w:tcBorders>
              <w:bottom w:val="single" w:color="auto" w:sz="8" w:space="0"/>
              <w:right w:val="single" w:color="auto" w:sz="8" w:space="0"/>
            </w:tcBorders>
            <w:vAlign w:val="center"/>
          </w:tcPr>
          <w:p w14:paraId="106037AB">
            <w:pPr>
              <w:rPr>
                <w:rFonts w:hint="eastAsia" w:cs="宋体"/>
              </w:rPr>
            </w:pPr>
          </w:p>
        </w:tc>
      </w:tr>
    </w:tbl>
    <w:p w14:paraId="08944F30">
      <w:pPr>
        <w:pStyle w:val="31"/>
        <w:spacing w:before="156" w:beforeLines="50" w:after="156" w:afterLines="50"/>
        <w:ind w:firstLine="0" w:firstLineChars="0"/>
        <w:jc w:val="center"/>
        <w:rPr>
          <w:rFonts w:ascii="黑体" w:hAnsi="黑体" w:eastAsia="黑体" w:cs="黑体"/>
        </w:rPr>
      </w:pPr>
      <w:r>
        <w:rPr>
          <w:rFonts w:hint="eastAsia" w:ascii="黑体" w:hAnsi="黑体" w:eastAsia="黑体" w:cs="黑体"/>
        </w:rPr>
        <w:t>表1-2</w:t>
      </w:r>
      <w:r>
        <w:rPr>
          <w:rFonts w:ascii="黑体" w:hAnsi="黑体" w:eastAsia="黑体" w:cs="黑体"/>
        </w:rPr>
        <w:t xml:space="preserve">  </w:t>
      </w:r>
      <w:r>
        <w:rPr>
          <w:rFonts w:hint="eastAsia" w:ascii="黑体" w:hAnsi="黑体" w:eastAsia="黑体" w:cs="黑体"/>
        </w:rPr>
        <w:t>硬件必备</w:t>
      </w:r>
      <w:r>
        <w:rPr>
          <w:rFonts w:ascii="黑体" w:hAnsi="黑体" w:eastAsia="黑体" w:cs="黑体"/>
        </w:rPr>
        <w:t>的</w:t>
      </w:r>
      <w:r>
        <w:rPr>
          <w:rFonts w:hint="eastAsia" w:ascii="黑体" w:hAnsi="黑体" w:eastAsia="黑体" w:cs="黑体"/>
        </w:rPr>
        <w:t>专业技术人员要求</w:t>
      </w:r>
    </w:p>
    <w:tbl>
      <w:tblPr>
        <w:tblStyle w:val="25"/>
        <w:tblW w:w="499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632"/>
        <w:gridCol w:w="1461"/>
        <w:gridCol w:w="1871"/>
        <w:gridCol w:w="3749"/>
        <w:gridCol w:w="771"/>
        <w:gridCol w:w="1075"/>
      </w:tblGrid>
      <w:tr w14:paraId="0DD32A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8" w:hRule="atLeast"/>
          <w:jc w:val="center"/>
        </w:trPr>
        <w:tc>
          <w:tcPr>
            <w:tcW w:w="331" w:type="pct"/>
            <w:tcBorders>
              <w:bottom w:val="single" w:color="000000" w:sz="8" w:space="0"/>
              <w:right w:val="single" w:color="000000" w:sz="4" w:space="0"/>
              <w:tl2br w:val="nil"/>
              <w:tr2bl w:val="nil"/>
            </w:tcBorders>
            <w:shd w:val="clear" w:color="auto" w:fill="FFFFFF"/>
            <w:vAlign w:val="center"/>
          </w:tcPr>
          <w:p w14:paraId="2E005486">
            <w:pPr>
              <w:spacing w:line="320" w:lineRule="exact"/>
              <w:rPr>
                <w:rFonts w:hint="eastAsia" w:cs="宋体"/>
                <w:color w:val="000000"/>
              </w:rPr>
            </w:pPr>
            <w:r>
              <w:rPr>
                <w:rFonts w:hint="eastAsia" w:cs="宋体"/>
                <w:color w:val="000000"/>
              </w:rPr>
              <w:t>序号</w:t>
            </w:r>
          </w:p>
        </w:tc>
        <w:tc>
          <w:tcPr>
            <w:tcW w:w="764" w:type="pct"/>
            <w:tcBorders>
              <w:left w:val="single" w:color="000000" w:sz="4" w:space="0"/>
              <w:bottom w:val="single" w:color="000000" w:sz="8" w:space="0"/>
              <w:right w:val="single" w:color="000000" w:sz="4" w:space="0"/>
              <w:tl2br w:val="nil"/>
              <w:tr2bl w:val="nil"/>
            </w:tcBorders>
            <w:shd w:val="clear" w:color="auto" w:fill="FFFFFF"/>
            <w:vAlign w:val="center"/>
          </w:tcPr>
          <w:p w14:paraId="53E41A7A">
            <w:pPr>
              <w:spacing w:line="320" w:lineRule="exact"/>
              <w:rPr>
                <w:rFonts w:hint="eastAsia" w:cs="宋体"/>
                <w:color w:val="000000"/>
              </w:rPr>
            </w:pPr>
            <w:r>
              <w:rPr>
                <w:rFonts w:hint="eastAsia" w:cs="宋体"/>
                <w:color w:val="000000"/>
              </w:rPr>
              <w:t>人员</w:t>
            </w:r>
          </w:p>
        </w:tc>
        <w:tc>
          <w:tcPr>
            <w:tcW w:w="978" w:type="pct"/>
            <w:tcBorders>
              <w:left w:val="single" w:color="000000" w:sz="4" w:space="0"/>
              <w:bottom w:val="single" w:color="000000" w:sz="8" w:space="0"/>
              <w:right w:val="single" w:color="000000" w:sz="4" w:space="0"/>
              <w:tl2br w:val="nil"/>
              <w:tr2bl w:val="nil"/>
            </w:tcBorders>
            <w:shd w:val="clear" w:color="auto" w:fill="FFFFFF"/>
            <w:vAlign w:val="center"/>
          </w:tcPr>
          <w:p w14:paraId="17E01220">
            <w:pPr>
              <w:spacing w:line="320" w:lineRule="exact"/>
              <w:rPr>
                <w:rFonts w:hint="eastAsia" w:cs="宋体"/>
                <w:color w:val="000000"/>
              </w:rPr>
            </w:pPr>
            <w:r>
              <w:rPr>
                <w:rFonts w:hint="eastAsia" w:cs="宋体"/>
                <w:color w:val="000000"/>
              </w:rPr>
              <w:t>专业要求</w:t>
            </w:r>
          </w:p>
        </w:tc>
        <w:tc>
          <w:tcPr>
            <w:tcW w:w="1960" w:type="pct"/>
            <w:tcBorders>
              <w:left w:val="single" w:color="000000" w:sz="4" w:space="0"/>
              <w:bottom w:val="single" w:color="000000" w:sz="8" w:space="0"/>
              <w:right w:val="single" w:color="000000" w:sz="4" w:space="0"/>
              <w:tl2br w:val="nil"/>
              <w:tr2bl w:val="nil"/>
            </w:tcBorders>
            <w:shd w:val="clear" w:color="auto" w:fill="FFFFFF"/>
            <w:vAlign w:val="center"/>
          </w:tcPr>
          <w:p w14:paraId="589C8DB6">
            <w:pPr>
              <w:spacing w:line="320" w:lineRule="exact"/>
              <w:rPr>
                <w:rFonts w:hint="eastAsia" w:cs="宋体"/>
                <w:color w:val="000000"/>
              </w:rPr>
            </w:pPr>
            <w:r>
              <w:rPr>
                <w:rFonts w:hint="eastAsia" w:cs="宋体"/>
                <w:color w:val="000000"/>
              </w:rPr>
              <w:t>工作经历和学历要求</w:t>
            </w:r>
          </w:p>
        </w:tc>
        <w:tc>
          <w:tcPr>
            <w:tcW w:w="403" w:type="pct"/>
            <w:tcBorders>
              <w:left w:val="single" w:color="000000" w:sz="4" w:space="0"/>
              <w:bottom w:val="single" w:color="000000" w:sz="8" w:space="0"/>
              <w:right w:val="single" w:color="000000" w:sz="4" w:space="0"/>
              <w:tl2br w:val="nil"/>
              <w:tr2bl w:val="nil"/>
            </w:tcBorders>
            <w:shd w:val="clear" w:color="auto" w:fill="FFFFFF"/>
            <w:vAlign w:val="center"/>
          </w:tcPr>
          <w:p w14:paraId="224A6077">
            <w:pPr>
              <w:spacing w:line="320" w:lineRule="exact"/>
              <w:rPr>
                <w:rFonts w:hint="eastAsia" w:cs="宋体"/>
                <w:color w:val="000000"/>
              </w:rPr>
            </w:pPr>
            <w:r>
              <w:rPr>
                <w:rFonts w:hint="eastAsia" w:cs="宋体"/>
                <w:color w:val="000000"/>
              </w:rPr>
              <w:t>数量</w:t>
            </w:r>
          </w:p>
        </w:tc>
        <w:tc>
          <w:tcPr>
            <w:tcW w:w="562" w:type="pct"/>
            <w:tcBorders>
              <w:left w:val="single" w:color="000000" w:sz="4" w:space="0"/>
              <w:bottom w:val="single" w:color="000000" w:sz="8" w:space="0"/>
              <w:tl2br w:val="nil"/>
              <w:tr2bl w:val="nil"/>
            </w:tcBorders>
            <w:shd w:val="clear" w:color="auto" w:fill="FFFFFF"/>
            <w:vAlign w:val="center"/>
          </w:tcPr>
          <w:p w14:paraId="4F060722">
            <w:pPr>
              <w:spacing w:line="320" w:lineRule="exact"/>
              <w:rPr>
                <w:rFonts w:hint="eastAsia" w:cs="宋体"/>
                <w:color w:val="000000"/>
              </w:rPr>
            </w:pPr>
            <w:r>
              <w:rPr>
                <w:rFonts w:hint="eastAsia" w:cs="宋体"/>
                <w:color w:val="000000"/>
              </w:rPr>
              <w:t>备注</w:t>
            </w:r>
          </w:p>
        </w:tc>
      </w:tr>
      <w:tr w14:paraId="3B2C11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8" w:hRule="atLeast"/>
          <w:jc w:val="center"/>
        </w:trPr>
        <w:tc>
          <w:tcPr>
            <w:tcW w:w="331" w:type="pct"/>
            <w:tcBorders>
              <w:top w:val="single" w:color="000000" w:sz="8" w:space="0"/>
              <w:bottom w:val="single" w:color="000000" w:sz="4" w:space="0"/>
              <w:right w:val="single" w:color="000000" w:sz="4" w:space="0"/>
              <w:tl2br w:val="nil"/>
              <w:tr2bl w:val="nil"/>
            </w:tcBorders>
            <w:shd w:val="clear" w:color="auto" w:fill="FFFFFF"/>
            <w:vAlign w:val="center"/>
          </w:tcPr>
          <w:p w14:paraId="4814FC0A">
            <w:pPr>
              <w:numPr>
                <w:ilvl w:val="0"/>
                <w:numId w:val="9"/>
              </w:numPr>
              <w:spacing w:line="320" w:lineRule="exact"/>
              <w:jc w:val="both"/>
              <w:rPr>
                <w:rFonts w:hint="eastAsia" w:cs="宋体"/>
                <w:color w:val="000000"/>
              </w:rPr>
            </w:pPr>
          </w:p>
        </w:tc>
        <w:tc>
          <w:tcPr>
            <w:tcW w:w="764" w:type="pct"/>
            <w:tcBorders>
              <w:top w:val="single" w:color="000000" w:sz="8" w:space="0"/>
              <w:left w:val="single" w:color="000000" w:sz="4" w:space="0"/>
              <w:bottom w:val="single" w:color="000000" w:sz="4" w:space="0"/>
              <w:right w:val="single" w:color="000000" w:sz="4" w:space="0"/>
              <w:tl2br w:val="nil"/>
              <w:tr2bl w:val="nil"/>
            </w:tcBorders>
            <w:shd w:val="clear" w:color="auto" w:fill="FFFFFF"/>
            <w:vAlign w:val="center"/>
          </w:tcPr>
          <w:p w14:paraId="3EC9ABEC">
            <w:pPr>
              <w:snapToGrid w:val="0"/>
              <w:spacing w:after="0" w:line="320" w:lineRule="exact"/>
              <w:rPr>
                <w:rFonts w:hint="eastAsia" w:cs="宋体"/>
              </w:rPr>
            </w:pPr>
            <w:r>
              <w:rPr>
                <w:rFonts w:hint="eastAsia" w:cs="宋体"/>
              </w:rPr>
              <w:t>硬件技术负责人</w:t>
            </w:r>
          </w:p>
        </w:tc>
        <w:tc>
          <w:tcPr>
            <w:tcW w:w="978" w:type="pct"/>
            <w:vMerge w:val="restart"/>
            <w:tcBorders>
              <w:top w:val="single" w:color="000000" w:sz="8" w:space="0"/>
              <w:left w:val="single" w:color="000000" w:sz="4" w:space="0"/>
              <w:bottom w:val="single" w:color="000000" w:sz="8" w:space="0"/>
              <w:right w:val="single" w:color="000000" w:sz="4" w:space="0"/>
              <w:tl2br w:val="nil"/>
              <w:tr2bl w:val="nil"/>
            </w:tcBorders>
            <w:shd w:val="clear" w:color="auto" w:fill="FFFFFF"/>
            <w:vAlign w:val="center"/>
          </w:tcPr>
          <w:p w14:paraId="0EF5B2CF">
            <w:pPr>
              <w:snapToGrid w:val="0"/>
              <w:spacing w:after="0" w:line="320" w:lineRule="exact"/>
              <w:rPr>
                <w:rFonts w:hint="eastAsia" w:cs="宋体"/>
                <w:color w:val="000000"/>
              </w:rPr>
            </w:pPr>
            <w:r>
              <w:rPr>
                <w:rFonts w:hint="eastAsia" w:cs="宋体"/>
                <w:color w:val="000000"/>
              </w:rPr>
              <w:t>电子、信号、自动化、计算机等相关专业</w:t>
            </w:r>
          </w:p>
        </w:tc>
        <w:tc>
          <w:tcPr>
            <w:tcW w:w="1960" w:type="pct"/>
            <w:tcBorders>
              <w:top w:val="single" w:color="000000" w:sz="8" w:space="0"/>
              <w:left w:val="single" w:color="000000" w:sz="4" w:space="0"/>
              <w:bottom w:val="single" w:color="000000" w:sz="4" w:space="0"/>
              <w:right w:val="single" w:color="000000" w:sz="4" w:space="0"/>
              <w:tl2br w:val="nil"/>
              <w:tr2bl w:val="nil"/>
            </w:tcBorders>
            <w:shd w:val="clear" w:color="auto" w:fill="FFFFFF"/>
            <w:vAlign w:val="center"/>
          </w:tcPr>
          <w:p w14:paraId="745BA59F">
            <w:pPr>
              <w:snapToGrid w:val="0"/>
              <w:spacing w:after="0" w:line="320" w:lineRule="exact"/>
              <w:jc w:val="both"/>
              <w:rPr>
                <w:rFonts w:hint="eastAsia" w:cs="宋体"/>
                <w:color w:val="000000"/>
              </w:rPr>
            </w:pPr>
            <w:r>
              <w:rPr>
                <w:rFonts w:hint="eastAsia" w:ascii="宋体" w:hAnsi="宋体" w:cs="宋体"/>
              </w:rPr>
              <w:t>承担过铁路信号系统硬件研发的项目负责人，从事信号系统硬件研发10年(本科)、8年(硕士)或6年(博士)以上的高级人员。</w:t>
            </w:r>
          </w:p>
        </w:tc>
        <w:tc>
          <w:tcPr>
            <w:tcW w:w="403" w:type="pct"/>
            <w:tcBorders>
              <w:top w:val="single" w:color="000000" w:sz="8" w:space="0"/>
              <w:left w:val="single" w:color="000000" w:sz="4" w:space="0"/>
              <w:bottom w:val="single" w:color="000000" w:sz="4" w:space="0"/>
              <w:right w:val="single" w:color="000000" w:sz="4" w:space="0"/>
              <w:tl2br w:val="nil"/>
              <w:tr2bl w:val="nil"/>
            </w:tcBorders>
            <w:shd w:val="clear" w:color="auto" w:fill="FFFFFF"/>
          </w:tcPr>
          <w:p w14:paraId="680C3615">
            <w:pPr>
              <w:spacing w:line="320" w:lineRule="exact"/>
              <w:rPr>
                <w:rFonts w:hint="eastAsia" w:cs="宋体"/>
                <w:color w:val="000000"/>
              </w:rPr>
            </w:pPr>
            <w:r>
              <w:rPr>
                <w:rFonts w:hint="eastAsia" w:cs="宋体"/>
                <w:color w:val="000000"/>
              </w:rPr>
              <w:t>1</w:t>
            </w:r>
          </w:p>
        </w:tc>
        <w:tc>
          <w:tcPr>
            <w:tcW w:w="562" w:type="pct"/>
            <w:vMerge w:val="restart"/>
            <w:tcBorders>
              <w:top w:val="single" w:color="000000" w:sz="8" w:space="0"/>
              <w:left w:val="single" w:color="000000" w:sz="4" w:space="0"/>
              <w:bottom w:val="single" w:color="000000" w:sz="8" w:space="0"/>
              <w:tl2br w:val="nil"/>
              <w:tr2bl w:val="nil"/>
            </w:tcBorders>
            <w:shd w:val="clear" w:color="auto" w:fill="FFFFFF"/>
            <w:vAlign w:val="center"/>
          </w:tcPr>
          <w:p w14:paraId="2DDCF736">
            <w:pPr>
              <w:snapToGrid w:val="0"/>
              <w:spacing w:after="0" w:line="320" w:lineRule="exact"/>
              <w:jc w:val="left"/>
              <w:rPr>
                <w:rFonts w:hint="eastAsia" w:cs="宋体"/>
                <w:color w:val="000000"/>
              </w:rPr>
            </w:pPr>
          </w:p>
        </w:tc>
      </w:tr>
      <w:tr w14:paraId="55BB1C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8" w:hRule="atLeast"/>
          <w:jc w:val="center"/>
        </w:trPr>
        <w:tc>
          <w:tcPr>
            <w:tcW w:w="331" w:type="pct"/>
            <w:tcBorders>
              <w:top w:val="single" w:color="000000" w:sz="4" w:space="0"/>
              <w:right w:val="single" w:color="000000" w:sz="4" w:space="0"/>
              <w:tl2br w:val="nil"/>
              <w:tr2bl w:val="nil"/>
            </w:tcBorders>
            <w:shd w:val="clear" w:color="auto" w:fill="FFFFFF"/>
            <w:vAlign w:val="center"/>
          </w:tcPr>
          <w:p w14:paraId="5FC6BA7C">
            <w:pPr>
              <w:numPr>
                <w:ilvl w:val="0"/>
                <w:numId w:val="9"/>
              </w:numPr>
              <w:spacing w:line="320" w:lineRule="exact"/>
              <w:rPr>
                <w:rFonts w:hint="eastAsia" w:cs="宋体"/>
                <w:color w:val="000000"/>
              </w:rPr>
            </w:pPr>
          </w:p>
        </w:tc>
        <w:tc>
          <w:tcPr>
            <w:tcW w:w="764" w:type="pct"/>
            <w:tcBorders>
              <w:top w:val="single" w:color="000000" w:sz="4" w:space="0"/>
              <w:left w:val="single" w:color="000000" w:sz="4" w:space="0"/>
              <w:right w:val="single" w:color="000000" w:sz="4" w:space="0"/>
              <w:tl2br w:val="nil"/>
              <w:tr2bl w:val="nil"/>
            </w:tcBorders>
            <w:shd w:val="clear" w:color="auto" w:fill="FFFFFF"/>
            <w:vAlign w:val="center"/>
          </w:tcPr>
          <w:p w14:paraId="48DF4E8D">
            <w:pPr>
              <w:snapToGrid w:val="0"/>
              <w:spacing w:after="0" w:line="320" w:lineRule="exact"/>
              <w:rPr>
                <w:rFonts w:hint="eastAsia" w:cs="宋体"/>
              </w:rPr>
            </w:pPr>
            <w:r>
              <w:rPr>
                <w:rFonts w:hint="eastAsia" w:cs="宋体"/>
              </w:rPr>
              <w:t>硬件技术人员</w:t>
            </w:r>
          </w:p>
        </w:tc>
        <w:tc>
          <w:tcPr>
            <w:tcW w:w="978" w:type="pct"/>
            <w:vMerge w:val="continue"/>
            <w:tcBorders>
              <w:top w:val="single" w:color="000000" w:sz="8" w:space="0"/>
              <w:left w:val="single" w:color="000000" w:sz="4" w:space="0"/>
              <w:bottom w:val="single" w:color="000000" w:sz="8" w:space="0"/>
              <w:right w:val="single" w:color="000000" w:sz="4" w:space="0"/>
              <w:tl2br w:val="nil"/>
              <w:tr2bl w:val="nil"/>
            </w:tcBorders>
            <w:shd w:val="clear" w:color="auto" w:fill="FFFFFF"/>
            <w:vAlign w:val="center"/>
          </w:tcPr>
          <w:p w14:paraId="7C998E75">
            <w:pPr>
              <w:spacing w:line="320" w:lineRule="exact"/>
              <w:rPr>
                <w:rFonts w:hint="eastAsia" w:cs="宋体"/>
                <w:color w:val="000000"/>
              </w:rPr>
            </w:pPr>
          </w:p>
        </w:tc>
        <w:tc>
          <w:tcPr>
            <w:tcW w:w="1960" w:type="pct"/>
            <w:tcBorders>
              <w:top w:val="single" w:color="000000" w:sz="4" w:space="0"/>
              <w:left w:val="single" w:color="000000" w:sz="4" w:space="0"/>
              <w:right w:val="single" w:color="000000" w:sz="4" w:space="0"/>
              <w:tl2br w:val="nil"/>
              <w:tr2bl w:val="nil"/>
            </w:tcBorders>
            <w:shd w:val="clear" w:color="auto" w:fill="FFFFFF"/>
            <w:vAlign w:val="center"/>
          </w:tcPr>
          <w:p w14:paraId="2EE1E39E">
            <w:pPr>
              <w:snapToGrid w:val="0"/>
              <w:spacing w:after="0" w:line="320" w:lineRule="exact"/>
              <w:jc w:val="both"/>
              <w:rPr>
                <w:rFonts w:hint="eastAsia" w:cs="宋体"/>
                <w:color w:val="000000"/>
              </w:rPr>
            </w:pPr>
            <w:r>
              <w:rPr>
                <w:rFonts w:hint="eastAsia" w:ascii="宋体" w:hAnsi="宋体" w:cs="宋体"/>
              </w:rPr>
              <w:t>参加过铁路信号系统硬件生产研发的项目，从事信号系统硬件研发5年(本科)、4年(硕士)或3年(博士)以上的中级人员。</w:t>
            </w:r>
          </w:p>
        </w:tc>
        <w:tc>
          <w:tcPr>
            <w:tcW w:w="403" w:type="pct"/>
            <w:tcBorders>
              <w:top w:val="single" w:color="000000" w:sz="4" w:space="0"/>
              <w:left w:val="single" w:color="000000" w:sz="4" w:space="0"/>
              <w:right w:val="single" w:color="000000" w:sz="4" w:space="0"/>
              <w:tl2br w:val="nil"/>
              <w:tr2bl w:val="nil"/>
            </w:tcBorders>
            <w:shd w:val="clear" w:color="auto" w:fill="FFFFFF"/>
          </w:tcPr>
          <w:p w14:paraId="7A15A8CE">
            <w:pPr>
              <w:spacing w:line="320" w:lineRule="exact"/>
              <w:rPr>
                <w:rFonts w:hint="eastAsia" w:cs="宋体"/>
                <w:color w:val="000000"/>
              </w:rPr>
            </w:pPr>
            <w:r>
              <w:rPr>
                <w:rFonts w:hint="eastAsia" w:cs="宋体"/>
                <w:color w:val="000000"/>
              </w:rPr>
              <w:t>5</w:t>
            </w:r>
          </w:p>
        </w:tc>
        <w:tc>
          <w:tcPr>
            <w:tcW w:w="562" w:type="pct"/>
            <w:vMerge w:val="continue"/>
            <w:tcBorders>
              <w:top w:val="single" w:color="000000" w:sz="8" w:space="0"/>
              <w:left w:val="single" w:color="000000" w:sz="4" w:space="0"/>
              <w:bottom w:val="single" w:color="000000" w:sz="8" w:space="0"/>
              <w:tl2br w:val="nil"/>
              <w:tr2bl w:val="nil"/>
            </w:tcBorders>
            <w:shd w:val="clear" w:color="auto" w:fill="FFFFFF"/>
            <w:vAlign w:val="center"/>
          </w:tcPr>
          <w:p w14:paraId="49E31F0E">
            <w:pPr>
              <w:spacing w:line="320" w:lineRule="exact"/>
              <w:rPr>
                <w:rFonts w:hint="eastAsia" w:cs="宋体"/>
                <w:color w:val="000000"/>
              </w:rPr>
            </w:pPr>
          </w:p>
        </w:tc>
      </w:tr>
    </w:tbl>
    <w:p w14:paraId="1569BA0A">
      <w:pPr>
        <w:pStyle w:val="31"/>
      </w:pPr>
    </w:p>
    <w:p w14:paraId="2F8BCD35">
      <w:pPr>
        <w:pStyle w:val="54"/>
        <w:rPr>
          <w:rFonts w:ascii="Times New Roman" w:hAnsi="Times New Roman" w:eastAsia="宋体"/>
          <w:szCs w:val="20"/>
        </w:rPr>
      </w:pPr>
      <w:r>
        <w:rPr>
          <w:rFonts w:hint="eastAsia" w:ascii="Times New Roman" w:hAnsi="Times New Roman" w:eastAsia="宋体"/>
          <w:szCs w:val="20"/>
        </w:rPr>
        <w:t>专业技术人员能力应与企业委托产品范围相一致。专业要求中，可以是所学专业并获得相应技术职称，或者所从事专业并获得相关技术职称。</w:t>
      </w:r>
    </w:p>
    <w:p w14:paraId="78421FDF">
      <w:pPr>
        <w:pStyle w:val="54"/>
        <w:rPr>
          <w:rFonts w:ascii="Times New Roman" w:hAnsi="Times New Roman" w:eastAsia="宋体"/>
          <w:szCs w:val="20"/>
        </w:rPr>
      </w:pPr>
      <w:r>
        <w:rPr>
          <w:rFonts w:hint="eastAsia" w:ascii="Times New Roman" w:hAnsi="Times New Roman" w:eastAsia="宋体"/>
          <w:szCs w:val="20"/>
        </w:rPr>
        <w:t>专业技术人</w:t>
      </w:r>
      <w:r>
        <w:rPr>
          <w:rFonts w:hint="eastAsia" w:ascii="宋体" w:hAnsi="宋体" w:eastAsia="宋体" w:cs="宋体"/>
          <w:szCs w:val="20"/>
        </w:rPr>
        <w:t>员：中级人员是指具有中级技术职称或研究生毕业工作满2年、大学本科毕业工作满5年、大专毕业工作满7年以及取得初级职称工作满4年的技术人员，高级人员是指具有高级技术职称或博士研究生毕业工作满2年、硕士研究生毕业工作满7年、大学本科毕业工作满10年以及取得中级职称工作满5年的技术</w:t>
      </w:r>
      <w:r>
        <w:rPr>
          <w:rFonts w:hint="eastAsia" w:ascii="Times New Roman" w:hAnsi="Times New Roman" w:eastAsia="宋体"/>
          <w:szCs w:val="20"/>
        </w:rPr>
        <w:t>人员。</w:t>
      </w:r>
    </w:p>
    <w:p w14:paraId="72314F1E">
      <w:pPr>
        <w:pStyle w:val="54"/>
      </w:pPr>
      <w:r>
        <w:rPr>
          <w:rFonts w:hint="eastAsia" w:ascii="Times New Roman" w:hAnsi="Times New Roman" w:eastAsia="宋体"/>
          <w:szCs w:val="20"/>
        </w:rPr>
        <w:t>允许高级人员代中级人员。</w:t>
      </w:r>
    </w:p>
    <w:p w14:paraId="3BF30FE3">
      <w:pPr>
        <w:pStyle w:val="53"/>
        <w:spacing w:before="156" w:after="156"/>
        <w:rPr>
          <w:rFonts w:ascii="Times New Roman"/>
        </w:rPr>
      </w:pPr>
      <w:bookmarkStart w:id="39" w:name="_Toc192439644"/>
      <w:r>
        <w:rPr>
          <w:rFonts w:hint="eastAsia" w:ascii="Times New Roman"/>
        </w:rPr>
        <w:t>生产设备工装和</w:t>
      </w:r>
      <w:bookmarkStart w:id="40" w:name="_Hlk199258785"/>
      <w:r>
        <w:rPr>
          <w:rFonts w:hint="eastAsia" w:ascii="Times New Roman"/>
        </w:rPr>
        <w:t>监视测量</w:t>
      </w:r>
      <w:bookmarkEnd w:id="40"/>
      <w:r>
        <w:rPr>
          <w:rFonts w:hint="eastAsia" w:ascii="Times New Roman"/>
        </w:rPr>
        <w:t>设备</w:t>
      </w:r>
      <w:bookmarkEnd w:id="39"/>
    </w:p>
    <w:p w14:paraId="56E59830">
      <w:pPr>
        <w:pStyle w:val="31"/>
      </w:pPr>
      <w:r>
        <w:rPr>
          <w:rFonts w:hint="eastAsia"/>
        </w:rPr>
        <w:t>具备保证产品质量的必备生产设备和监视测量设备应符合表</w:t>
      </w:r>
      <w:r>
        <w:rPr>
          <w:rFonts w:hint="eastAsia" w:ascii="宋体" w:hAnsi="宋体" w:cs="宋体"/>
        </w:rPr>
        <w:t>2的</w:t>
      </w:r>
      <w:r>
        <w:rPr>
          <w:rFonts w:hint="eastAsia"/>
        </w:rPr>
        <w:t>要求。</w:t>
      </w:r>
    </w:p>
    <w:p w14:paraId="755A59B4">
      <w:pPr>
        <w:pStyle w:val="31"/>
        <w:spacing w:before="156" w:beforeLines="50" w:after="156" w:afterLines="50"/>
        <w:ind w:firstLine="0" w:firstLineChars="0"/>
        <w:jc w:val="center"/>
        <w:rPr>
          <w:rFonts w:hint="eastAsia" w:ascii="黑体" w:hAnsi="黑体" w:eastAsia="黑体"/>
        </w:rPr>
      </w:pPr>
    </w:p>
    <w:p w14:paraId="00CE6C30">
      <w:pPr>
        <w:pStyle w:val="31"/>
        <w:spacing w:before="156" w:beforeLines="50" w:after="156" w:afterLines="50"/>
        <w:ind w:firstLine="0" w:firstLineChars="0"/>
        <w:jc w:val="center"/>
        <w:rPr>
          <w:rFonts w:hint="eastAsia" w:ascii="黑体" w:hAnsi="黑体" w:eastAsia="黑体"/>
        </w:rPr>
      </w:pPr>
    </w:p>
    <w:p w14:paraId="734A4844">
      <w:pPr>
        <w:pStyle w:val="31"/>
        <w:spacing w:before="156" w:beforeLines="50" w:after="156" w:afterLines="50"/>
        <w:ind w:firstLine="0" w:firstLineChars="0"/>
        <w:jc w:val="center"/>
        <w:rPr>
          <w:rFonts w:hint="eastAsia" w:ascii="黑体" w:hAnsi="黑体" w:eastAsia="黑体"/>
        </w:rPr>
      </w:pPr>
      <w:r>
        <w:rPr>
          <w:rFonts w:hint="eastAsia" w:ascii="黑体" w:hAnsi="黑体" w:eastAsia="黑体"/>
        </w:rPr>
        <w:t>表 2  生产设备和监视测量设备</w:t>
      </w:r>
    </w:p>
    <w:tbl>
      <w:tblPr>
        <w:tblStyle w:val="122"/>
        <w:tblW w:w="9232" w:type="dxa"/>
        <w:tblInd w:w="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614"/>
        <w:gridCol w:w="794"/>
        <w:gridCol w:w="1361"/>
        <w:gridCol w:w="1871"/>
        <w:gridCol w:w="3719"/>
        <w:gridCol w:w="873"/>
      </w:tblGrid>
      <w:tr w14:paraId="2260B5A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09" w:hRule="atLeast"/>
          <w:tblHeader/>
        </w:trPr>
        <w:tc>
          <w:tcPr>
            <w:tcW w:w="614" w:type="dxa"/>
            <w:vMerge w:val="restart"/>
            <w:vAlign w:val="center"/>
          </w:tcPr>
          <w:p w14:paraId="755E3365">
            <w:pPr>
              <w:widowControl/>
              <w:kinsoku w:val="0"/>
              <w:autoSpaceDE w:val="0"/>
              <w:autoSpaceDN w:val="0"/>
              <w:adjustRightInd w:val="0"/>
              <w:snapToGrid w:val="0"/>
              <w:spacing w:before="144" w:after="0" w:line="280" w:lineRule="exact"/>
              <w:ind w:left="85"/>
              <w:textAlignment w:val="baseline"/>
              <w:rPr>
                <w:rFonts w:cs="宋体" w:asciiTheme="minorEastAsia" w:hAnsiTheme="minorEastAsia" w:eastAsiaTheme="minorEastAsia"/>
                <w:snapToGrid w:val="0"/>
                <w:color w:val="000000"/>
                <w:spacing w:val="6"/>
                <w:kern w:val="0"/>
                <w:lang w:eastAsia="en-US"/>
              </w:rPr>
            </w:pPr>
            <w:bookmarkStart w:id="41" w:name="_Hlk194646540"/>
            <w:r>
              <w:rPr>
                <w:rFonts w:cs="宋体" w:asciiTheme="minorEastAsia" w:hAnsiTheme="minorEastAsia" w:eastAsiaTheme="minorEastAsia"/>
                <w:snapToGrid w:val="0"/>
                <w:color w:val="000000"/>
                <w:spacing w:val="6"/>
                <w:kern w:val="0"/>
                <w:lang w:eastAsia="en-US"/>
              </w:rPr>
              <w:t>序号</w:t>
            </w:r>
          </w:p>
        </w:tc>
        <w:tc>
          <w:tcPr>
            <w:tcW w:w="794" w:type="dxa"/>
            <w:vMerge w:val="restart"/>
            <w:vAlign w:val="center"/>
          </w:tcPr>
          <w:p w14:paraId="2D08DDC6">
            <w:pPr>
              <w:widowControl/>
              <w:kinsoku w:val="0"/>
              <w:autoSpaceDE w:val="0"/>
              <w:autoSpaceDN w:val="0"/>
              <w:adjustRightInd w:val="0"/>
              <w:snapToGrid w:val="0"/>
              <w:spacing w:after="0" w:line="280" w:lineRule="exact"/>
              <w:textAlignment w:val="baseline"/>
              <w:rPr>
                <w:rFonts w:cs="宋体" w:asciiTheme="minorEastAsia" w:hAnsiTheme="minorEastAsia" w:eastAsiaTheme="minorEastAsia"/>
                <w:snapToGrid w:val="0"/>
                <w:color w:val="000000"/>
                <w:spacing w:val="4"/>
                <w:kern w:val="0"/>
                <w:lang w:eastAsia="en-US"/>
              </w:rPr>
            </w:pPr>
            <w:r>
              <w:rPr>
                <w:rFonts w:cs="宋体" w:asciiTheme="minorEastAsia" w:hAnsiTheme="minorEastAsia" w:eastAsiaTheme="minorEastAsia"/>
                <w:snapToGrid w:val="0"/>
                <w:color w:val="000000"/>
                <w:spacing w:val="4"/>
                <w:kern w:val="0"/>
                <w:lang w:eastAsia="en-US"/>
              </w:rPr>
              <w:t>工艺</w:t>
            </w:r>
          </w:p>
          <w:p w14:paraId="033263B7">
            <w:pPr>
              <w:widowControl/>
              <w:kinsoku w:val="0"/>
              <w:autoSpaceDE w:val="0"/>
              <w:autoSpaceDN w:val="0"/>
              <w:adjustRightInd w:val="0"/>
              <w:snapToGrid w:val="0"/>
              <w:spacing w:after="0" w:line="280" w:lineRule="exact"/>
              <w:textAlignment w:val="baseline"/>
              <w:rPr>
                <w:rFonts w:cs="宋体" w:asciiTheme="minorEastAsia" w:hAnsiTheme="minorEastAsia" w:eastAsiaTheme="minorEastAsia"/>
                <w:snapToGrid w:val="0"/>
                <w:color w:val="000000"/>
                <w:spacing w:val="4"/>
                <w:kern w:val="0"/>
                <w:lang w:eastAsia="en-US"/>
              </w:rPr>
            </w:pPr>
            <w:r>
              <w:rPr>
                <w:rFonts w:cs="宋体" w:asciiTheme="minorEastAsia" w:hAnsiTheme="minorEastAsia" w:eastAsiaTheme="minorEastAsia"/>
                <w:snapToGrid w:val="0"/>
                <w:color w:val="000000"/>
                <w:spacing w:val="4"/>
                <w:kern w:val="0"/>
                <w:lang w:eastAsia="en-US"/>
              </w:rPr>
              <w:t>类别</w:t>
            </w:r>
          </w:p>
        </w:tc>
        <w:tc>
          <w:tcPr>
            <w:tcW w:w="1361" w:type="dxa"/>
            <w:vMerge w:val="restart"/>
            <w:vAlign w:val="center"/>
          </w:tcPr>
          <w:p w14:paraId="789A0C80">
            <w:pPr>
              <w:widowControl/>
              <w:kinsoku w:val="0"/>
              <w:autoSpaceDE w:val="0"/>
              <w:autoSpaceDN w:val="0"/>
              <w:adjustRightInd w:val="0"/>
              <w:snapToGrid w:val="0"/>
              <w:spacing w:before="144" w:after="0" w:line="280" w:lineRule="exact"/>
              <w:textAlignment w:val="baseline"/>
              <w:rPr>
                <w:rFonts w:cs="宋体" w:asciiTheme="minorEastAsia" w:hAnsiTheme="minorEastAsia" w:eastAsiaTheme="minorEastAsia"/>
                <w:snapToGrid w:val="0"/>
                <w:color w:val="000000"/>
                <w:spacing w:val="2"/>
                <w:kern w:val="0"/>
                <w:lang w:eastAsia="en-US"/>
              </w:rPr>
            </w:pPr>
            <w:r>
              <w:rPr>
                <w:rFonts w:cs="宋体" w:asciiTheme="minorEastAsia" w:hAnsiTheme="minorEastAsia" w:eastAsiaTheme="minorEastAsia"/>
                <w:snapToGrid w:val="0"/>
                <w:color w:val="000000"/>
                <w:spacing w:val="2"/>
                <w:kern w:val="0"/>
                <w:lang w:eastAsia="en-US"/>
              </w:rPr>
              <w:t>设备名称</w:t>
            </w:r>
          </w:p>
        </w:tc>
        <w:tc>
          <w:tcPr>
            <w:tcW w:w="5590" w:type="dxa"/>
            <w:gridSpan w:val="2"/>
            <w:vAlign w:val="center"/>
          </w:tcPr>
          <w:p w14:paraId="0834FF53">
            <w:pPr>
              <w:widowControl/>
              <w:kinsoku w:val="0"/>
              <w:autoSpaceDE w:val="0"/>
              <w:autoSpaceDN w:val="0"/>
              <w:adjustRightInd w:val="0"/>
              <w:snapToGrid w:val="0"/>
              <w:spacing w:before="144" w:after="0" w:line="280" w:lineRule="exact"/>
              <w:textAlignment w:val="baseline"/>
              <w:rPr>
                <w:rFonts w:cs="宋体" w:asciiTheme="minorEastAsia" w:hAnsiTheme="minorEastAsia" w:eastAsiaTheme="minorEastAsia"/>
                <w:snapToGrid w:val="0"/>
                <w:color w:val="000000"/>
                <w:spacing w:val="5"/>
                <w:kern w:val="0"/>
                <w:lang w:eastAsia="en-US"/>
              </w:rPr>
            </w:pPr>
            <w:r>
              <w:rPr>
                <w:rFonts w:hint="eastAsia" w:cs="宋体" w:asciiTheme="minorEastAsia" w:hAnsiTheme="minorEastAsia" w:eastAsiaTheme="minorEastAsia"/>
                <w:snapToGrid w:val="0"/>
                <w:color w:val="000000"/>
                <w:spacing w:val="5"/>
                <w:kern w:val="0"/>
                <w:lang w:eastAsia="en-US"/>
              </w:rPr>
              <w:t>规格</w:t>
            </w:r>
          </w:p>
        </w:tc>
        <w:tc>
          <w:tcPr>
            <w:tcW w:w="873" w:type="dxa"/>
            <w:vMerge w:val="restart"/>
            <w:vAlign w:val="center"/>
          </w:tcPr>
          <w:p w14:paraId="29933B42">
            <w:pPr>
              <w:widowControl/>
              <w:kinsoku w:val="0"/>
              <w:autoSpaceDE w:val="0"/>
              <w:autoSpaceDN w:val="0"/>
              <w:adjustRightInd w:val="0"/>
              <w:snapToGrid w:val="0"/>
              <w:spacing w:before="144" w:after="0" w:line="280" w:lineRule="exact"/>
              <w:textAlignment w:val="baseline"/>
              <w:rPr>
                <w:rFonts w:cs="宋体" w:asciiTheme="minorEastAsia" w:hAnsiTheme="minorEastAsia" w:eastAsiaTheme="minorEastAsia"/>
                <w:snapToGrid w:val="0"/>
                <w:color w:val="000000"/>
                <w:spacing w:val="5"/>
                <w:kern w:val="0"/>
                <w:lang w:eastAsia="en-US"/>
              </w:rPr>
            </w:pPr>
            <w:r>
              <w:rPr>
                <w:rFonts w:cs="宋体" w:asciiTheme="minorEastAsia" w:hAnsiTheme="minorEastAsia" w:eastAsiaTheme="minorEastAsia"/>
                <w:snapToGrid w:val="0"/>
                <w:color w:val="000000"/>
                <w:spacing w:val="5"/>
                <w:kern w:val="0"/>
                <w:lang w:eastAsia="en-US"/>
              </w:rPr>
              <w:t>备注</w:t>
            </w:r>
          </w:p>
        </w:tc>
      </w:tr>
      <w:tr w14:paraId="7B98FFA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71" w:hRule="atLeast"/>
          <w:tblHeader/>
        </w:trPr>
        <w:tc>
          <w:tcPr>
            <w:tcW w:w="614" w:type="dxa"/>
            <w:vMerge w:val="continue"/>
            <w:tcBorders>
              <w:bottom w:val="single" w:color="000000" w:sz="8" w:space="0"/>
            </w:tcBorders>
            <w:vAlign w:val="center"/>
          </w:tcPr>
          <w:p w14:paraId="621907E6">
            <w:pPr>
              <w:widowControl/>
              <w:kinsoku w:val="0"/>
              <w:autoSpaceDE w:val="0"/>
              <w:autoSpaceDN w:val="0"/>
              <w:adjustRightInd w:val="0"/>
              <w:snapToGrid w:val="0"/>
              <w:spacing w:before="144" w:after="0" w:line="280" w:lineRule="exact"/>
              <w:ind w:left="85"/>
              <w:textAlignment w:val="baseline"/>
              <w:rPr>
                <w:rFonts w:cs="宋体" w:asciiTheme="minorEastAsia" w:hAnsiTheme="minorEastAsia" w:eastAsiaTheme="minorEastAsia"/>
                <w:snapToGrid w:val="0"/>
                <w:color w:val="000000"/>
                <w:spacing w:val="6"/>
                <w:kern w:val="0"/>
                <w:lang w:eastAsia="en-US"/>
              </w:rPr>
            </w:pPr>
          </w:p>
        </w:tc>
        <w:tc>
          <w:tcPr>
            <w:tcW w:w="794" w:type="dxa"/>
            <w:vMerge w:val="continue"/>
            <w:tcBorders>
              <w:bottom w:val="single" w:color="000000" w:sz="8" w:space="0"/>
            </w:tcBorders>
            <w:vAlign w:val="center"/>
          </w:tcPr>
          <w:p w14:paraId="6973D92D">
            <w:pPr>
              <w:widowControl/>
              <w:kinsoku w:val="0"/>
              <w:autoSpaceDE w:val="0"/>
              <w:autoSpaceDN w:val="0"/>
              <w:adjustRightInd w:val="0"/>
              <w:snapToGrid w:val="0"/>
              <w:spacing w:after="0" w:line="280" w:lineRule="exact"/>
              <w:textAlignment w:val="baseline"/>
              <w:rPr>
                <w:rFonts w:cs="宋体" w:asciiTheme="minorEastAsia" w:hAnsiTheme="minorEastAsia" w:eastAsiaTheme="minorEastAsia"/>
                <w:snapToGrid w:val="0"/>
                <w:color w:val="000000"/>
                <w:spacing w:val="4"/>
                <w:kern w:val="0"/>
                <w:lang w:eastAsia="en-US"/>
              </w:rPr>
            </w:pPr>
          </w:p>
        </w:tc>
        <w:tc>
          <w:tcPr>
            <w:tcW w:w="1361" w:type="dxa"/>
            <w:vMerge w:val="continue"/>
            <w:tcBorders>
              <w:bottom w:val="single" w:color="000000" w:sz="8" w:space="0"/>
            </w:tcBorders>
            <w:vAlign w:val="center"/>
          </w:tcPr>
          <w:p w14:paraId="3B2320E4">
            <w:pPr>
              <w:widowControl/>
              <w:kinsoku w:val="0"/>
              <w:autoSpaceDE w:val="0"/>
              <w:autoSpaceDN w:val="0"/>
              <w:adjustRightInd w:val="0"/>
              <w:snapToGrid w:val="0"/>
              <w:spacing w:before="144" w:after="0" w:line="280" w:lineRule="exact"/>
              <w:ind w:left="443"/>
              <w:textAlignment w:val="baseline"/>
              <w:rPr>
                <w:rFonts w:cs="宋体" w:asciiTheme="minorEastAsia" w:hAnsiTheme="minorEastAsia" w:eastAsiaTheme="minorEastAsia"/>
                <w:snapToGrid w:val="0"/>
                <w:color w:val="000000"/>
                <w:spacing w:val="2"/>
                <w:kern w:val="0"/>
                <w:lang w:eastAsia="en-US"/>
              </w:rPr>
            </w:pPr>
          </w:p>
        </w:tc>
        <w:tc>
          <w:tcPr>
            <w:tcW w:w="1871" w:type="dxa"/>
            <w:tcBorders>
              <w:bottom w:val="single" w:color="000000" w:sz="8" w:space="0"/>
            </w:tcBorders>
            <w:vAlign w:val="center"/>
          </w:tcPr>
          <w:p w14:paraId="074DF07D">
            <w:pPr>
              <w:widowControl/>
              <w:kinsoku w:val="0"/>
              <w:autoSpaceDE w:val="0"/>
              <w:autoSpaceDN w:val="0"/>
              <w:adjustRightInd w:val="0"/>
              <w:snapToGrid w:val="0"/>
              <w:spacing w:before="143" w:after="0" w:line="280" w:lineRule="exact"/>
              <w:textAlignment w:val="baseline"/>
              <w:rPr>
                <w:rFonts w:cs="宋体" w:asciiTheme="minorEastAsia" w:hAnsiTheme="minorEastAsia" w:eastAsiaTheme="minorEastAsia"/>
                <w:snapToGrid w:val="0"/>
                <w:color w:val="000000"/>
                <w:spacing w:val="-2"/>
                <w:kern w:val="0"/>
                <w:lang w:eastAsia="en-US"/>
              </w:rPr>
            </w:pPr>
            <w:r>
              <w:rPr>
                <w:rFonts w:hint="eastAsia" w:cs="宋体" w:asciiTheme="minorEastAsia" w:hAnsiTheme="minorEastAsia" w:eastAsiaTheme="minorEastAsia"/>
                <w:snapToGrid w:val="0"/>
                <w:color w:val="000000"/>
                <w:spacing w:val="-2"/>
                <w:kern w:val="0"/>
                <w:lang w:eastAsia="en-US"/>
              </w:rPr>
              <w:t>量程</w:t>
            </w:r>
          </w:p>
        </w:tc>
        <w:tc>
          <w:tcPr>
            <w:tcW w:w="3719" w:type="dxa"/>
            <w:tcBorders>
              <w:bottom w:val="single" w:color="000000" w:sz="8" w:space="0"/>
            </w:tcBorders>
            <w:vAlign w:val="center"/>
          </w:tcPr>
          <w:p w14:paraId="1B558978">
            <w:pPr>
              <w:widowControl/>
              <w:kinsoku w:val="0"/>
              <w:autoSpaceDE w:val="0"/>
              <w:autoSpaceDN w:val="0"/>
              <w:adjustRightInd w:val="0"/>
              <w:snapToGrid w:val="0"/>
              <w:spacing w:before="144" w:after="0" w:line="280" w:lineRule="exact"/>
              <w:textAlignment w:val="baseline"/>
              <w:rPr>
                <w:rFonts w:cs="宋体" w:asciiTheme="minorEastAsia" w:hAnsiTheme="minorEastAsia" w:eastAsiaTheme="minorEastAsia"/>
                <w:snapToGrid w:val="0"/>
                <w:color w:val="000000"/>
                <w:spacing w:val="5"/>
                <w:kern w:val="0"/>
                <w:lang w:eastAsia="en-US"/>
              </w:rPr>
            </w:pPr>
            <w:r>
              <w:rPr>
                <w:rFonts w:hint="eastAsia" w:cs="宋体" w:asciiTheme="minorEastAsia" w:hAnsiTheme="minorEastAsia" w:eastAsiaTheme="minorEastAsia"/>
                <w:snapToGrid w:val="0"/>
                <w:color w:val="000000"/>
                <w:spacing w:val="5"/>
                <w:kern w:val="0"/>
                <w:lang w:eastAsia="en-US"/>
              </w:rPr>
              <w:t>准确度</w:t>
            </w:r>
            <w:r>
              <w:rPr>
                <w:rFonts w:cs="宋体" w:asciiTheme="minorEastAsia" w:hAnsiTheme="minorEastAsia" w:eastAsiaTheme="minorEastAsia"/>
                <w:snapToGrid w:val="0"/>
                <w:color w:val="000000"/>
                <w:spacing w:val="5"/>
                <w:kern w:val="0"/>
                <w:lang w:eastAsia="en-US"/>
              </w:rPr>
              <w:t>/分度值</w:t>
            </w:r>
          </w:p>
        </w:tc>
        <w:tc>
          <w:tcPr>
            <w:tcW w:w="873" w:type="dxa"/>
            <w:vMerge w:val="continue"/>
            <w:tcBorders>
              <w:bottom w:val="single" w:color="000000" w:sz="8" w:space="0"/>
            </w:tcBorders>
            <w:vAlign w:val="center"/>
          </w:tcPr>
          <w:p w14:paraId="5ECC9FE0">
            <w:pPr>
              <w:widowControl/>
              <w:kinsoku w:val="0"/>
              <w:autoSpaceDE w:val="0"/>
              <w:autoSpaceDN w:val="0"/>
              <w:adjustRightInd w:val="0"/>
              <w:snapToGrid w:val="0"/>
              <w:spacing w:before="144" w:after="0" w:line="280" w:lineRule="exact"/>
              <w:textAlignment w:val="baseline"/>
              <w:rPr>
                <w:rFonts w:cs="宋体" w:asciiTheme="minorEastAsia" w:hAnsiTheme="minorEastAsia" w:eastAsiaTheme="minorEastAsia"/>
                <w:snapToGrid w:val="0"/>
                <w:color w:val="000000"/>
                <w:spacing w:val="5"/>
                <w:kern w:val="0"/>
                <w:lang w:eastAsia="en-US"/>
              </w:rPr>
            </w:pPr>
          </w:p>
        </w:tc>
      </w:tr>
      <w:tr w14:paraId="7CF9FCD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517" w:hRule="atLeast"/>
        </w:trPr>
        <w:tc>
          <w:tcPr>
            <w:tcW w:w="614" w:type="dxa"/>
            <w:tcBorders>
              <w:top w:val="single" w:color="000000" w:sz="8" w:space="0"/>
            </w:tcBorders>
          </w:tcPr>
          <w:p w14:paraId="1946F38F">
            <w:pPr>
              <w:widowControl/>
              <w:kinsoku w:val="0"/>
              <w:autoSpaceDE w:val="0"/>
              <w:autoSpaceDN w:val="0"/>
              <w:adjustRightInd w:val="0"/>
              <w:snapToGrid w:val="0"/>
              <w:spacing w:before="68" w:after="0" w:line="280" w:lineRule="exact"/>
              <w:ind w:left="244"/>
              <w:jc w:val="both"/>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1</w:t>
            </w:r>
          </w:p>
        </w:tc>
        <w:tc>
          <w:tcPr>
            <w:tcW w:w="794" w:type="dxa"/>
            <w:vMerge w:val="restart"/>
            <w:tcBorders>
              <w:top w:val="single" w:color="000000" w:sz="8" w:space="0"/>
            </w:tcBorders>
            <w:vAlign w:val="center"/>
          </w:tcPr>
          <w:p w14:paraId="342069C4">
            <w:pPr>
              <w:widowControl/>
              <w:kinsoku w:val="0"/>
              <w:autoSpaceDE w:val="0"/>
              <w:autoSpaceDN w:val="0"/>
              <w:adjustRightInd w:val="0"/>
              <w:snapToGrid w:val="0"/>
              <w:spacing w:before="69" w:after="0" w:line="280" w:lineRule="exact"/>
              <w:textAlignment w:val="baseline"/>
              <w:rPr>
                <w:rFonts w:cs="宋体" w:asciiTheme="minorEastAsia" w:hAnsiTheme="minorEastAsia" w:eastAsiaTheme="minorEastAsia"/>
                <w:snapToGrid w:val="0"/>
                <w:color w:val="000000"/>
                <w:spacing w:val="-2"/>
                <w:kern w:val="0"/>
                <w:lang w:eastAsia="en-US"/>
              </w:rPr>
            </w:pPr>
            <w:r>
              <w:rPr>
                <w:rFonts w:cs="宋体" w:asciiTheme="minorEastAsia" w:hAnsiTheme="minorEastAsia" w:eastAsiaTheme="minorEastAsia"/>
                <w:snapToGrid w:val="0"/>
                <w:color w:val="000000"/>
                <w:spacing w:val="-2"/>
                <w:kern w:val="0"/>
                <w:lang w:eastAsia="en-US"/>
              </w:rPr>
              <w:t>生产</w:t>
            </w:r>
          </w:p>
          <w:p w14:paraId="3DBDC504">
            <w:pPr>
              <w:widowControl/>
              <w:kinsoku w:val="0"/>
              <w:autoSpaceDE w:val="0"/>
              <w:autoSpaceDN w:val="0"/>
              <w:adjustRightInd w:val="0"/>
              <w:snapToGrid w:val="0"/>
              <w:spacing w:before="69" w:after="0" w:line="280" w:lineRule="exact"/>
              <w:textAlignment w:val="baseline"/>
              <w:rPr>
                <w:rFonts w:cs="宋体"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spacing w:val="-2"/>
                <w:kern w:val="0"/>
                <w:lang w:eastAsia="en-US"/>
              </w:rPr>
              <w:t>设备</w:t>
            </w:r>
          </w:p>
        </w:tc>
        <w:tc>
          <w:tcPr>
            <w:tcW w:w="1361" w:type="dxa"/>
            <w:tcBorders>
              <w:top w:val="single" w:color="000000" w:sz="8" w:space="0"/>
            </w:tcBorders>
          </w:tcPr>
          <w:p w14:paraId="75453876">
            <w:pPr>
              <w:widowControl/>
              <w:kinsoku w:val="0"/>
              <w:autoSpaceDE w:val="0"/>
              <w:autoSpaceDN w:val="0"/>
              <w:adjustRightInd w:val="0"/>
              <w:snapToGrid w:val="0"/>
              <w:spacing w:before="68" w:after="0" w:line="280" w:lineRule="exact"/>
              <w:jc w:val="both"/>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3"/>
                <w:kern w:val="0"/>
                <w:lang w:eastAsia="en-US"/>
              </w:rPr>
              <w:t>工作场地</w:t>
            </w:r>
          </w:p>
        </w:tc>
        <w:tc>
          <w:tcPr>
            <w:tcW w:w="5590" w:type="dxa"/>
            <w:gridSpan w:val="2"/>
            <w:tcBorders>
              <w:top w:val="single" w:color="000000" w:sz="8" w:space="0"/>
            </w:tcBorders>
            <w:vAlign w:val="center"/>
          </w:tcPr>
          <w:p w14:paraId="2294C45C">
            <w:pPr>
              <w:widowControl/>
              <w:kinsoku w:val="0"/>
              <w:autoSpaceDE w:val="0"/>
              <w:autoSpaceDN w:val="0"/>
              <w:adjustRightInd w:val="0"/>
              <w:snapToGrid w:val="0"/>
              <w:spacing w:before="78" w:after="0" w:line="280" w:lineRule="exact"/>
              <w:ind w:left="63" w:leftChars="35" w:right="108" w:rightChars="60"/>
              <w:jc w:val="left"/>
              <w:textAlignment w:val="baseline"/>
              <w:rPr>
                <w:rFonts w:cs="Arial" w:asciiTheme="minorEastAsia" w:hAnsiTheme="minorEastAsia" w:eastAsiaTheme="minorEastAsia"/>
                <w:snapToGrid w:val="0"/>
                <w:color w:val="000000"/>
                <w:spacing w:val="-1"/>
                <w:lang w:eastAsia="zh-CN"/>
              </w:rPr>
            </w:pPr>
            <w:r>
              <w:rPr>
                <w:rFonts w:cs="Arial" w:asciiTheme="minorEastAsia" w:hAnsiTheme="minorEastAsia" w:eastAsiaTheme="minorEastAsia"/>
                <w:snapToGrid w:val="0"/>
                <w:color w:val="000000"/>
                <w:spacing w:val="-1"/>
                <w:lang w:eastAsia="zh-CN"/>
              </w:rPr>
              <w:t>不小于2000平方米</w:t>
            </w:r>
            <w:r>
              <w:rPr>
                <w:rFonts w:hint="eastAsia" w:cs="Arial" w:asciiTheme="minorEastAsia" w:hAnsiTheme="minorEastAsia" w:eastAsiaTheme="minorEastAsia"/>
                <w:snapToGrid w:val="0"/>
                <w:color w:val="000000"/>
                <w:spacing w:val="-1"/>
                <w:lang w:eastAsia="zh-CN"/>
              </w:rPr>
              <w:t>；</w:t>
            </w:r>
            <w:r>
              <w:rPr>
                <w:rFonts w:cs="Arial" w:asciiTheme="minorEastAsia" w:hAnsiTheme="minorEastAsia" w:eastAsiaTheme="minorEastAsia"/>
                <w:snapToGrid w:val="0"/>
                <w:color w:val="000000"/>
                <w:spacing w:val="-1"/>
                <w:lang w:eastAsia="zh-CN"/>
              </w:rPr>
              <w:t>贴片、插装、焊接(回流焊、波峰焊、手工焊)、整机调试环境</w:t>
            </w:r>
            <w:r>
              <w:rPr>
                <w:rFonts w:hint="eastAsia" w:cs="Arial" w:asciiTheme="minorEastAsia" w:hAnsiTheme="minorEastAsia" w:eastAsiaTheme="minorEastAsia"/>
                <w:snapToGrid w:val="0"/>
                <w:color w:val="000000"/>
                <w:spacing w:val="-1"/>
                <w:lang w:eastAsia="zh-CN"/>
              </w:rPr>
              <w:t>温度</w:t>
            </w:r>
            <w:r>
              <w:rPr>
                <w:rFonts w:cs="Arial" w:asciiTheme="minorEastAsia" w:hAnsiTheme="minorEastAsia" w:eastAsiaTheme="minorEastAsia"/>
                <w:snapToGrid w:val="0"/>
                <w:color w:val="000000"/>
                <w:spacing w:val="-1"/>
                <w:lang w:eastAsia="zh-CN"/>
              </w:rPr>
              <w:t>：18 ℃ ～30 ℃,相对湿度</w:t>
            </w:r>
            <w:r>
              <w:rPr>
                <w:rFonts w:hint="eastAsia" w:cs="Arial" w:asciiTheme="minorEastAsia" w:hAnsiTheme="minorEastAsia" w:eastAsiaTheme="minorEastAsia"/>
                <w:snapToGrid w:val="0"/>
                <w:color w:val="000000"/>
                <w:spacing w:val="-1"/>
                <w:lang w:eastAsia="zh-CN"/>
              </w:rPr>
              <w:t>：</w:t>
            </w:r>
            <w:r>
              <w:rPr>
                <w:rFonts w:cs="Arial" w:asciiTheme="minorEastAsia" w:hAnsiTheme="minorEastAsia" w:eastAsiaTheme="minorEastAsia"/>
                <w:snapToGrid w:val="0"/>
                <w:color w:val="000000"/>
                <w:spacing w:val="-1"/>
                <w:lang w:eastAsia="zh-CN"/>
              </w:rPr>
              <w:t>30% ～</w:t>
            </w:r>
            <w:r>
              <w:rPr>
                <w:rFonts w:hint="eastAsia" w:cs="Arial" w:asciiTheme="minorEastAsia" w:hAnsiTheme="minorEastAsia" w:eastAsiaTheme="minorEastAsia"/>
                <w:snapToGrid w:val="0"/>
                <w:color w:val="000000"/>
                <w:spacing w:val="-1"/>
                <w:lang w:eastAsia="zh-CN"/>
              </w:rPr>
              <w:t xml:space="preserve"> 7</w:t>
            </w:r>
            <w:r>
              <w:rPr>
                <w:rFonts w:cs="Arial" w:asciiTheme="minorEastAsia" w:hAnsiTheme="minorEastAsia" w:eastAsiaTheme="minorEastAsia"/>
                <w:snapToGrid w:val="0"/>
                <w:color w:val="000000"/>
                <w:spacing w:val="-1"/>
                <w:lang w:eastAsia="zh-CN"/>
              </w:rPr>
              <w:t>0%</w:t>
            </w:r>
            <w:r>
              <w:rPr>
                <w:rFonts w:hint="eastAsia" w:cs="Arial" w:asciiTheme="minorEastAsia" w:hAnsiTheme="minorEastAsia" w:eastAsiaTheme="minorEastAsia"/>
                <w:snapToGrid w:val="0"/>
                <w:color w:val="000000"/>
                <w:spacing w:val="-1"/>
                <w:lang w:eastAsia="zh-CN"/>
              </w:rPr>
              <w:t>；</w:t>
            </w:r>
            <w:r>
              <w:rPr>
                <w:rFonts w:cs="Arial" w:asciiTheme="minorEastAsia" w:hAnsiTheme="minorEastAsia" w:eastAsiaTheme="minorEastAsia"/>
                <w:snapToGrid w:val="0"/>
                <w:color w:val="000000"/>
                <w:spacing w:val="-1"/>
                <w:lang w:eastAsia="zh-CN"/>
              </w:rPr>
              <w:t>组装、整机组装环境</w:t>
            </w:r>
            <w:r>
              <w:rPr>
                <w:rFonts w:hint="eastAsia" w:cs="Arial" w:asciiTheme="minorEastAsia" w:hAnsiTheme="minorEastAsia" w:eastAsiaTheme="minorEastAsia"/>
                <w:snapToGrid w:val="0"/>
                <w:color w:val="000000"/>
                <w:spacing w:val="-1"/>
                <w:lang w:eastAsia="zh-CN"/>
              </w:rPr>
              <w:t>温度</w:t>
            </w:r>
            <w:r>
              <w:rPr>
                <w:rFonts w:cs="Arial" w:asciiTheme="minorEastAsia" w:hAnsiTheme="minorEastAsia" w:eastAsiaTheme="minorEastAsia"/>
                <w:snapToGrid w:val="0"/>
                <w:color w:val="000000"/>
                <w:spacing w:val="-1"/>
                <w:lang w:eastAsia="zh-CN"/>
              </w:rPr>
              <w:t>：1</w:t>
            </w:r>
            <w:r>
              <w:rPr>
                <w:rFonts w:hint="eastAsia" w:cs="Arial" w:asciiTheme="minorEastAsia" w:hAnsiTheme="minorEastAsia" w:eastAsiaTheme="minorEastAsia"/>
                <w:snapToGrid w:val="0"/>
                <w:color w:val="000000"/>
                <w:spacing w:val="-1"/>
                <w:lang w:eastAsia="zh-CN"/>
              </w:rPr>
              <w:t>5</w:t>
            </w:r>
            <w:r>
              <w:rPr>
                <w:rFonts w:cs="Arial" w:asciiTheme="minorEastAsia" w:hAnsiTheme="minorEastAsia" w:eastAsiaTheme="minorEastAsia"/>
                <w:snapToGrid w:val="0"/>
                <w:color w:val="000000"/>
                <w:spacing w:val="-1"/>
                <w:lang w:eastAsia="zh-CN"/>
              </w:rPr>
              <w:t xml:space="preserve"> ℃ ～</w:t>
            </w:r>
            <w:r>
              <w:rPr>
                <w:rFonts w:hint="eastAsia" w:cs="Arial" w:asciiTheme="minorEastAsia" w:hAnsiTheme="minorEastAsia" w:eastAsiaTheme="minorEastAsia"/>
                <w:snapToGrid w:val="0"/>
                <w:color w:val="000000"/>
                <w:spacing w:val="-1"/>
                <w:lang w:eastAsia="zh-CN"/>
              </w:rPr>
              <w:t xml:space="preserve"> </w:t>
            </w:r>
            <w:r>
              <w:rPr>
                <w:rFonts w:cs="Arial" w:asciiTheme="minorEastAsia" w:hAnsiTheme="minorEastAsia" w:eastAsiaTheme="minorEastAsia"/>
                <w:snapToGrid w:val="0"/>
                <w:color w:val="000000"/>
                <w:spacing w:val="-1"/>
                <w:lang w:eastAsia="zh-CN"/>
              </w:rPr>
              <w:t>3</w:t>
            </w:r>
            <w:r>
              <w:rPr>
                <w:rFonts w:hint="eastAsia" w:cs="Arial" w:asciiTheme="minorEastAsia" w:hAnsiTheme="minorEastAsia" w:eastAsiaTheme="minorEastAsia"/>
                <w:snapToGrid w:val="0"/>
                <w:color w:val="000000"/>
                <w:spacing w:val="-1"/>
                <w:lang w:eastAsia="zh-CN"/>
              </w:rPr>
              <w:t>5</w:t>
            </w:r>
            <w:r>
              <w:rPr>
                <w:rFonts w:cs="Arial" w:asciiTheme="minorEastAsia" w:hAnsiTheme="minorEastAsia" w:eastAsiaTheme="minorEastAsia"/>
                <w:snapToGrid w:val="0"/>
                <w:color w:val="000000"/>
                <w:spacing w:val="-1"/>
                <w:lang w:eastAsia="zh-CN"/>
              </w:rPr>
              <w:t xml:space="preserve"> ℃,相对湿度</w:t>
            </w:r>
            <w:r>
              <w:rPr>
                <w:rFonts w:hint="eastAsia" w:cs="Arial" w:asciiTheme="minorEastAsia" w:hAnsiTheme="minorEastAsia" w:eastAsiaTheme="minorEastAsia"/>
                <w:snapToGrid w:val="0"/>
                <w:color w:val="000000"/>
                <w:spacing w:val="-1"/>
                <w:lang w:eastAsia="zh-CN"/>
              </w:rPr>
              <w:t>不大于85%；</w:t>
            </w:r>
            <w:r>
              <w:rPr>
                <w:rFonts w:cs="Arial" w:asciiTheme="minorEastAsia" w:hAnsiTheme="minorEastAsia" w:eastAsiaTheme="minorEastAsia"/>
                <w:snapToGrid w:val="0"/>
                <w:color w:val="000000"/>
                <w:spacing w:val="-1"/>
                <w:lang w:eastAsia="zh-CN"/>
              </w:rPr>
              <w:t>电子元件库的贮存环境</w:t>
            </w:r>
            <w:r>
              <w:rPr>
                <w:rFonts w:hint="eastAsia" w:cs="Arial" w:asciiTheme="minorEastAsia" w:hAnsiTheme="minorEastAsia" w:eastAsiaTheme="minorEastAsia"/>
                <w:snapToGrid w:val="0"/>
                <w:color w:val="000000"/>
                <w:spacing w:val="-1"/>
                <w:lang w:eastAsia="zh-CN"/>
              </w:rPr>
              <w:t>温度：</w:t>
            </w:r>
            <w:r>
              <w:rPr>
                <w:rFonts w:cs="Arial" w:asciiTheme="minorEastAsia" w:hAnsiTheme="minorEastAsia" w:eastAsiaTheme="minorEastAsia"/>
                <w:snapToGrid w:val="0"/>
                <w:color w:val="000000"/>
                <w:spacing w:val="-1"/>
                <w:lang w:eastAsia="zh-CN"/>
              </w:rPr>
              <w:t>10 ℃ ～</w:t>
            </w:r>
            <w:r>
              <w:rPr>
                <w:rFonts w:hint="eastAsia" w:cs="Arial" w:asciiTheme="minorEastAsia" w:hAnsiTheme="minorEastAsia" w:eastAsiaTheme="minorEastAsia"/>
                <w:snapToGrid w:val="0"/>
                <w:color w:val="000000"/>
                <w:spacing w:val="-1"/>
                <w:lang w:eastAsia="zh-CN"/>
              </w:rPr>
              <w:t xml:space="preserve"> </w:t>
            </w:r>
            <w:r>
              <w:rPr>
                <w:rFonts w:cs="Arial" w:asciiTheme="minorEastAsia" w:hAnsiTheme="minorEastAsia" w:eastAsiaTheme="minorEastAsia"/>
                <w:snapToGrid w:val="0"/>
                <w:color w:val="000000"/>
                <w:spacing w:val="-1"/>
                <w:lang w:eastAsia="zh-CN"/>
              </w:rPr>
              <w:t>30 ℃,相对湿度30% ～</w:t>
            </w:r>
            <w:r>
              <w:rPr>
                <w:rFonts w:hint="eastAsia" w:cs="Arial" w:asciiTheme="minorEastAsia" w:hAnsiTheme="minorEastAsia" w:eastAsiaTheme="minorEastAsia"/>
                <w:snapToGrid w:val="0"/>
                <w:color w:val="000000"/>
                <w:spacing w:val="-1"/>
                <w:lang w:eastAsia="zh-CN"/>
              </w:rPr>
              <w:t xml:space="preserve"> 7</w:t>
            </w:r>
            <w:r>
              <w:rPr>
                <w:rFonts w:cs="Arial" w:asciiTheme="minorEastAsia" w:hAnsiTheme="minorEastAsia" w:eastAsiaTheme="minorEastAsia"/>
                <w:snapToGrid w:val="0"/>
                <w:color w:val="000000"/>
                <w:spacing w:val="-1"/>
                <w:lang w:eastAsia="zh-CN"/>
              </w:rPr>
              <w:t>0%</w:t>
            </w:r>
            <w:r>
              <w:rPr>
                <w:rFonts w:hint="eastAsia" w:cs="Arial" w:asciiTheme="minorEastAsia" w:hAnsiTheme="minorEastAsia" w:eastAsiaTheme="minorEastAsia"/>
                <w:snapToGrid w:val="0"/>
                <w:color w:val="000000"/>
                <w:spacing w:val="-1"/>
                <w:lang w:eastAsia="zh-CN"/>
              </w:rPr>
              <w:t>；</w:t>
            </w:r>
            <w:r>
              <w:rPr>
                <w:rFonts w:cs="Arial" w:asciiTheme="minorEastAsia" w:hAnsiTheme="minorEastAsia" w:eastAsiaTheme="minorEastAsia"/>
                <w:snapToGrid w:val="0"/>
                <w:color w:val="000000"/>
                <w:spacing w:val="-1"/>
                <w:lang w:eastAsia="zh-CN"/>
              </w:rPr>
              <w:t>满足ESD(静电防护)要求；有良好的接地系统；生产工序设置合理。</w:t>
            </w:r>
          </w:p>
        </w:tc>
        <w:tc>
          <w:tcPr>
            <w:tcW w:w="873" w:type="dxa"/>
            <w:tcBorders>
              <w:top w:val="single" w:color="000000" w:sz="8" w:space="0"/>
            </w:tcBorders>
          </w:tcPr>
          <w:p w14:paraId="2C2517C3">
            <w:pPr>
              <w:widowControl/>
              <w:kinsoku w:val="0"/>
              <w:autoSpaceDE w:val="0"/>
              <w:autoSpaceDN w:val="0"/>
              <w:adjustRightInd w:val="0"/>
              <w:snapToGrid w:val="0"/>
              <w:spacing w:after="0" w:line="280" w:lineRule="exact"/>
              <w:ind w:right="108" w:rightChars="60"/>
              <w:jc w:val="both"/>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6"/>
                <w:kern w:val="0"/>
                <w:lang w:eastAsia="en-US"/>
              </w:rPr>
              <w:t>回流焊、波峰焊、手工焊可委外</w:t>
            </w:r>
          </w:p>
        </w:tc>
      </w:tr>
      <w:tr w14:paraId="2B5D1EC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54" w:hRule="exact"/>
        </w:trPr>
        <w:tc>
          <w:tcPr>
            <w:tcW w:w="614" w:type="dxa"/>
            <w:vAlign w:val="center"/>
          </w:tcPr>
          <w:p w14:paraId="7BE4858E">
            <w:pPr>
              <w:widowControl/>
              <w:kinsoku w:val="0"/>
              <w:autoSpaceDE w:val="0"/>
              <w:autoSpaceDN w:val="0"/>
              <w:adjustRightInd w:val="0"/>
              <w:snapToGrid w:val="0"/>
              <w:spacing w:before="94" w:after="0" w:line="280" w:lineRule="exact"/>
              <w:ind w:left="244"/>
              <w:jc w:val="both"/>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2</w:t>
            </w:r>
          </w:p>
        </w:tc>
        <w:tc>
          <w:tcPr>
            <w:tcW w:w="794" w:type="dxa"/>
            <w:vMerge w:val="continue"/>
          </w:tcPr>
          <w:p w14:paraId="4FC4A985">
            <w:pPr>
              <w:widowControl/>
              <w:kinsoku w:val="0"/>
              <w:autoSpaceDE w:val="0"/>
              <w:autoSpaceDN w:val="0"/>
              <w:adjustRightInd w:val="0"/>
              <w:snapToGrid w:val="0"/>
              <w:spacing w:before="73" w:after="0" w:line="280" w:lineRule="exact"/>
              <w:ind w:left="160"/>
              <w:jc w:val="left"/>
              <w:textAlignment w:val="baseline"/>
              <w:rPr>
                <w:rFonts w:cs="宋体" w:asciiTheme="minorEastAsia" w:hAnsiTheme="minorEastAsia" w:eastAsiaTheme="minorEastAsia"/>
                <w:snapToGrid w:val="0"/>
                <w:color w:val="000000"/>
                <w:kern w:val="0"/>
                <w:lang w:eastAsia="en-US"/>
              </w:rPr>
            </w:pPr>
          </w:p>
        </w:tc>
        <w:tc>
          <w:tcPr>
            <w:tcW w:w="1361" w:type="dxa"/>
          </w:tcPr>
          <w:p w14:paraId="7DD54EFE">
            <w:pPr>
              <w:widowControl/>
              <w:kinsoku w:val="0"/>
              <w:autoSpaceDE w:val="0"/>
              <w:autoSpaceDN w:val="0"/>
              <w:adjustRightInd w:val="0"/>
              <w:snapToGrid w:val="0"/>
              <w:spacing w:before="74" w:after="0" w:line="280" w:lineRule="exact"/>
              <w:jc w:val="left"/>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2"/>
                <w:kern w:val="0"/>
                <w:lang w:eastAsia="en-US"/>
              </w:rPr>
              <w:t>三防处理线</w:t>
            </w:r>
          </w:p>
        </w:tc>
        <w:tc>
          <w:tcPr>
            <w:tcW w:w="1871" w:type="dxa"/>
            <w:vAlign w:val="center"/>
          </w:tcPr>
          <w:p w14:paraId="4AF0C8E4">
            <w:pPr>
              <w:widowControl/>
              <w:kinsoku w:val="0"/>
              <w:autoSpaceDE w:val="0"/>
              <w:autoSpaceDN w:val="0"/>
              <w:adjustRightInd w:val="0"/>
              <w:snapToGrid w:val="0"/>
              <w:spacing w:before="78" w:after="0" w:line="280" w:lineRule="exact"/>
              <w:jc w:val="left"/>
              <w:textAlignment w:val="baseline"/>
              <w:rPr>
                <w:rFonts w:cs="Arial" w:asciiTheme="minorEastAsia" w:hAnsiTheme="minorEastAsia" w:eastAsiaTheme="minorEastAsia"/>
                <w:snapToGrid w:val="0"/>
                <w:color w:val="000000"/>
                <w:spacing w:val="-1"/>
                <w:lang w:eastAsia="en-US"/>
              </w:rPr>
            </w:pPr>
            <w:r>
              <w:rPr>
                <w:rFonts w:hint="eastAsia" w:cs="Arial" w:asciiTheme="minorEastAsia" w:hAnsiTheme="minorEastAsia" w:eastAsiaTheme="minorEastAsia"/>
                <w:snapToGrid w:val="0"/>
                <w:color w:val="000000"/>
                <w:spacing w:val="-1"/>
                <w:lang w:eastAsia="en-US"/>
              </w:rPr>
              <w:t>—</w:t>
            </w:r>
          </w:p>
        </w:tc>
        <w:tc>
          <w:tcPr>
            <w:tcW w:w="3719" w:type="dxa"/>
            <w:vAlign w:val="center"/>
          </w:tcPr>
          <w:p w14:paraId="42186349">
            <w:pPr>
              <w:widowControl/>
              <w:kinsoku w:val="0"/>
              <w:autoSpaceDE w:val="0"/>
              <w:autoSpaceDN w:val="0"/>
              <w:adjustRightInd w:val="0"/>
              <w:snapToGrid w:val="0"/>
              <w:spacing w:before="78" w:after="0" w:line="280" w:lineRule="exact"/>
              <w:jc w:val="left"/>
              <w:textAlignment w:val="baseline"/>
              <w:rPr>
                <w:rFonts w:cs="Arial" w:asciiTheme="minorEastAsia" w:hAnsiTheme="minorEastAsia" w:eastAsiaTheme="minorEastAsia"/>
                <w:snapToGrid w:val="0"/>
                <w:color w:val="000000"/>
                <w:spacing w:val="-1"/>
                <w:lang w:eastAsia="en-US"/>
              </w:rPr>
            </w:pPr>
            <w:r>
              <w:rPr>
                <w:rFonts w:hint="eastAsia" w:cs="Arial" w:asciiTheme="minorEastAsia" w:hAnsiTheme="minorEastAsia" w:eastAsiaTheme="minorEastAsia"/>
                <w:snapToGrid w:val="0"/>
                <w:color w:val="000000"/>
                <w:spacing w:val="-1"/>
                <w:lang w:eastAsia="en-US"/>
              </w:rPr>
              <w:t>—</w:t>
            </w:r>
          </w:p>
        </w:tc>
        <w:tc>
          <w:tcPr>
            <w:tcW w:w="873" w:type="dxa"/>
            <w:vAlign w:val="center"/>
          </w:tcPr>
          <w:p w14:paraId="4DD45B4A">
            <w:pPr>
              <w:widowControl/>
              <w:kinsoku w:val="0"/>
              <w:autoSpaceDE w:val="0"/>
              <w:autoSpaceDN w:val="0"/>
              <w:adjustRightInd w:val="0"/>
              <w:snapToGrid w:val="0"/>
              <w:spacing w:after="0" w:line="280" w:lineRule="exact"/>
              <w:jc w:val="left"/>
              <w:textAlignment w:val="baseline"/>
              <w:rPr>
                <w:rFonts w:cs="Arial"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tr w14:paraId="414BC62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03" w:hRule="exact"/>
        </w:trPr>
        <w:tc>
          <w:tcPr>
            <w:tcW w:w="614" w:type="dxa"/>
          </w:tcPr>
          <w:p w14:paraId="1274916D">
            <w:pPr>
              <w:widowControl/>
              <w:kinsoku w:val="0"/>
              <w:autoSpaceDE w:val="0"/>
              <w:autoSpaceDN w:val="0"/>
              <w:adjustRightInd w:val="0"/>
              <w:snapToGrid w:val="0"/>
              <w:spacing w:before="94" w:after="0" w:line="280" w:lineRule="exact"/>
              <w:ind w:left="244"/>
              <w:jc w:val="left"/>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3</w:t>
            </w:r>
          </w:p>
        </w:tc>
        <w:tc>
          <w:tcPr>
            <w:tcW w:w="794" w:type="dxa"/>
            <w:vMerge w:val="continue"/>
          </w:tcPr>
          <w:p w14:paraId="78E0397C">
            <w:pPr>
              <w:widowControl/>
              <w:kinsoku w:val="0"/>
              <w:autoSpaceDE w:val="0"/>
              <w:autoSpaceDN w:val="0"/>
              <w:adjustRightInd w:val="0"/>
              <w:snapToGrid w:val="0"/>
              <w:spacing w:before="73" w:after="0" w:line="280" w:lineRule="exact"/>
              <w:ind w:left="160"/>
              <w:jc w:val="left"/>
              <w:textAlignment w:val="baseline"/>
              <w:rPr>
                <w:rFonts w:cs="宋体" w:asciiTheme="minorEastAsia" w:hAnsiTheme="minorEastAsia" w:eastAsiaTheme="minorEastAsia"/>
                <w:snapToGrid w:val="0"/>
                <w:color w:val="000000"/>
                <w:kern w:val="0"/>
                <w:lang w:eastAsia="en-US"/>
              </w:rPr>
            </w:pPr>
          </w:p>
        </w:tc>
        <w:tc>
          <w:tcPr>
            <w:tcW w:w="1361" w:type="dxa"/>
          </w:tcPr>
          <w:p w14:paraId="44BBB0BE">
            <w:pPr>
              <w:widowControl/>
              <w:kinsoku w:val="0"/>
              <w:autoSpaceDE w:val="0"/>
              <w:autoSpaceDN w:val="0"/>
              <w:adjustRightInd w:val="0"/>
              <w:snapToGrid w:val="0"/>
              <w:spacing w:before="72" w:after="0" w:line="280" w:lineRule="exact"/>
              <w:jc w:val="left"/>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2"/>
                <w:kern w:val="0"/>
                <w:lang w:eastAsia="en-US"/>
              </w:rPr>
              <w:t>清洗机</w:t>
            </w:r>
          </w:p>
        </w:tc>
        <w:tc>
          <w:tcPr>
            <w:tcW w:w="5590" w:type="dxa"/>
            <w:gridSpan w:val="2"/>
            <w:vAlign w:val="center"/>
          </w:tcPr>
          <w:p w14:paraId="705C83E9">
            <w:pPr>
              <w:widowControl/>
              <w:kinsoku w:val="0"/>
              <w:autoSpaceDE w:val="0"/>
              <w:autoSpaceDN w:val="0"/>
              <w:adjustRightInd w:val="0"/>
              <w:snapToGrid w:val="0"/>
              <w:spacing w:before="78" w:after="0" w:line="280" w:lineRule="exact"/>
              <w:ind w:left="63" w:leftChars="35" w:right="108" w:rightChars="60"/>
              <w:jc w:val="left"/>
              <w:textAlignment w:val="baseline"/>
              <w:rPr>
                <w:rFonts w:cs="Arial" w:asciiTheme="minorEastAsia" w:hAnsiTheme="minorEastAsia" w:eastAsiaTheme="minorEastAsia"/>
                <w:snapToGrid w:val="0"/>
                <w:color w:val="000000"/>
                <w:spacing w:val="-1"/>
                <w:lang w:eastAsia="en-US"/>
              </w:rPr>
            </w:pPr>
            <w:r>
              <w:rPr>
                <w:rFonts w:cs="Arial" w:asciiTheme="minorEastAsia" w:hAnsiTheme="minorEastAsia" w:eastAsiaTheme="minorEastAsia"/>
                <w:snapToGrid w:val="0"/>
                <w:color w:val="000000"/>
                <w:spacing w:val="-1"/>
                <w:lang w:eastAsia="en-US"/>
              </w:rPr>
              <w:t>1.温度:室温</w:t>
            </w:r>
            <w:r>
              <w:rPr>
                <w:rFonts w:hint="eastAsia" w:cs="Arial" w:asciiTheme="minorEastAsia" w:hAnsiTheme="minorEastAsia" w:eastAsiaTheme="minorEastAsia"/>
                <w:snapToGrid w:val="0"/>
                <w:color w:val="000000"/>
                <w:spacing w:val="-1"/>
                <w:lang w:eastAsia="en-US"/>
              </w:rPr>
              <w:t xml:space="preserve"> </w:t>
            </w:r>
            <w:r>
              <w:rPr>
                <w:rFonts w:cs="Arial" w:asciiTheme="minorEastAsia" w:hAnsiTheme="minorEastAsia" w:eastAsiaTheme="minorEastAsia"/>
                <w:snapToGrid w:val="0"/>
                <w:color w:val="000000"/>
                <w:spacing w:val="-1"/>
                <w:lang w:eastAsia="en-US"/>
              </w:rPr>
              <w:t>～</w:t>
            </w:r>
            <w:r>
              <w:rPr>
                <w:rFonts w:hint="eastAsia" w:cs="Arial" w:asciiTheme="minorEastAsia" w:hAnsiTheme="minorEastAsia" w:eastAsiaTheme="minorEastAsia"/>
                <w:snapToGrid w:val="0"/>
                <w:color w:val="000000"/>
                <w:spacing w:val="-1"/>
                <w:lang w:eastAsia="en-US"/>
              </w:rPr>
              <w:t xml:space="preserve"> </w:t>
            </w:r>
            <w:r>
              <w:rPr>
                <w:rFonts w:cs="Arial" w:asciiTheme="minorEastAsia" w:hAnsiTheme="minorEastAsia" w:eastAsiaTheme="minorEastAsia"/>
                <w:snapToGrid w:val="0"/>
                <w:color w:val="000000"/>
                <w:spacing w:val="-1"/>
                <w:lang w:eastAsia="en-US"/>
              </w:rPr>
              <w:t>70 ℃;</w:t>
            </w:r>
          </w:p>
          <w:p w14:paraId="1813F6EA">
            <w:pPr>
              <w:widowControl/>
              <w:kinsoku w:val="0"/>
              <w:autoSpaceDE w:val="0"/>
              <w:autoSpaceDN w:val="0"/>
              <w:adjustRightInd w:val="0"/>
              <w:snapToGrid w:val="0"/>
              <w:spacing w:before="78" w:after="0" w:line="280" w:lineRule="exact"/>
              <w:ind w:left="63" w:leftChars="35" w:right="108" w:rightChars="60"/>
              <w:jc w:val="left"/>
              <w:textAlignment w:val="baseline"/>
              <w:rPr>
                <w:rFonts w:cs="Arial" w:asciiTheme="minorEastAsia" w:hAnsiTheme="minorEastAsia" w:eastAsiaTheme="minorEastAsia"/>
                <w:snapToGrid w:val="0"/>
                <w:color w:val="000000"/>
                <w:spacing w:val="-1"/>
                <w:lang w:eastAsia="en-US"/>
              </w:rPr>
            </w:pPr>
            <w:r>
              <w:rPr>
                <w:rFonts w:cs="Arial" w:asciiTheme="minorEastAsia" w:hAnsiTheme="minorEastAsia" w:eastAsiaTheme="minorEastAsia"/>
                <w:snapToGrid w:val="0"/>
                <w:color w:val="000000"/>
                <w:spacing w:val="-1"/>
                <w:lang w:eastAsia="en-US"/>
              </w:rPr>
              <w:t>2.传送速度:0.20 m/min ～</w:t>
            </w:r>
            <w:r>
              <w:rPr>
                <w:rFonts w:hint="eastAsia" w:cs="Arial" w:asciiTheme="minorEastAsia" w:hAnsiTheme="minorEastAsia" w:eastAsiaTheme="minorEastAsia"/>
                <w:snapToGrid w:val="0"/>
                <w:color w:val="000000"/>
                <w:spacing w:val="-1"/>
                <w:lang w:eastAsia="en-US"/>
              </w:rPr>
              <w:t xml:space="preserve"> </w:t>
            </w:r>
            <w:r>
              <w:rPr>
                <w:rFonts w:cs="Arial" w:asciiTheme="minorEastAsia" w:hAnsiTheme="minorEastAsia" w:eastAsiaTheme="minorEastAsia"/>
                <w:snapToGrid w:val="0"/>
                <w:color w:val="000000"/>
                <w:spacing w:val="-1"/>
                <w:lang w:eastAsia="en-US"/>
              </w:rPr>
              <w:t>2.00 m/min</w:t>
            </w:r>
          </w:p>
        </w:tc>
        <w:tc>
          <w:tcPr>
            <w:tcW w:w="873" w:type="dxa"/>
            <w:vAlign w:val="center"/>
          </w:tcPr>
          <w:p w14:paraId="3997767D">
            <w:pPr>
              <w:widowControl/>
              <w:kinsoku w:val="0"/>
              <w:autoSpaceDE w:val="0"/>
              <w:autoSpaceDN w:val="0"/>
              <w:adjustRightInd w:val="0"/>
              <w:snapToGrid w:val="0"/>
              <w:spacing w:after="0" w:line="280" w:lineRule="exact"/>
              <w:jc w:val="left"/>
              <w:textAlignment w:val="baseline"/>
              <w:rPr>
                <w:rFonts w:cs="Arial"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tr w14:paraId="69E6701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106" w:hRule="exact"/>
        </w:trPr>
        <w:tc>
          <w:tcPr>
            <w:tcW w:w="614" w:type="dxa"/>
          </w:tcPr>
          <w:p w14:paraId="43172E9D">
            <w:pPr>
              <w:widowControl/>
              <w:kinsoku w:val="0"/>
              <w:autoSpaceDE w:val="0"/>
              <w:autoSpaceDN w:val="0"/>
              <w:adjustRightInd w:val="0"/>
              <w:snapToGrid w:val="0"/>
              <w:spacing w:before="155" w:after="0" w:line="280" w:lineRule="exact"/>
              <w:ind w:left="244"/>
              <w:jc w:val="left"/>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4</w:t>
            </w:r>
          </w:p>
        </w:tc>
        <w:tc>
          <w:tcPr>
            <w:tcW w:w="794" w:type="dxa"/>
            <w:vMerge w:val="continue"/>
          </w:tcPr>
          <w:p w14:paraId="68D859E5">
            <w:pPr>
              <w:widowControl/>
              <w:kinsoku w:val="0"/>
              <w:autoSpaceDE w:val="0"/>
              <w:autoSpaceDN w:val="0"/>
              <w:adjustRightInd w:val="0"/>
              <w:snapToGrid w:val="0"/>
              <w:spacing w:before="114" w:after="0" w:line="280" w:lineRule="exact"/>
              <w:ind w:left="160"/>
              <w:jc w:val="left"/>
              <w:textAlignment w:val="baseline"/>
              <w:rPr>
                <w:rFonts w:cs="宋体" w:asciiTheme="minorEastAsia" w:hAnsiTheme="minorEastAsia" w:eastAsiaTheme="minorEastAsia"/>
                <w:snapToGrid w:val="0"/>
                <w:color w:val="000000"/>
                <w:kern w:val="0"/>
                <w:lang w:eastAsia="en-US"/>
              </w:rPr>
            </w:pPr>
          </w:p>
        </w:tc>
        <w:tc>
          <w:tcPr>
            <w:tcW w:w="1361" w:type="dxa"/>
          </w:tcPr>
          <w:p w14:paraId="4754A4AA">
            <w:pPr>
              <w:widowControl/>
              <w:kinsoku w:val="0"/>
              <w:autoSpaceDE w:val="0"/>
              <w:autoSpaceDN w:val="0"/>
              <w:adjustRightInd w:val="0"/>
              <w:snapToGrid w:val="0"/>
              <w:spacing w:before="123" w:after="0" w:line="280" w:lineRule="exact"/>
              <w:jc w:val="left"/>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2"/>
                <w:kern w:val="0"/>
                <w:lang w:eastAsia="en-US"/>
              </w:rPr>
              <w:t>返修工作站</w:t>
            </w:r>
          </w:p>
        </w:tc>
        <w:tc>
          <w:tcPr>
            <w:tcW w:w="5590" w:type="dxa"/>
            <w:gridSpan w:val="2"/>
            <w:vAlign w:val="center"/>
          </w:tcPr>
          <w:p w14:paraId="21C18A8E">
            <w:pPr>
              <w:widowControl/>
              <w:kinsoku w:val="0"/>
              <w:autoSpaceDE w:val="0"/>
              <w:autoSpaceDN w:val="0"/>
              <w:adjustRightInd w:val="0"/>
              <w:snapToGrid w:val="0"/>
              <w:spacing w:before="78" w:after="0" w:line="280" w:lineRule="exact"/>
              <w:ind w:left="63" w:leftChars="35" w:right="108" w:rightChars="60"/>
              <w:jc w:val="left"/>
              <w:textAlignment w:val="baseline"/>
              <w:rPr>
                <w:rFonts w:cs="Arial" w:asciiTheme="minorEastAsia" w:hAnsiTheme="minorEastAsia" w:eastAsiaTheme="minorEastAsia"/>
                <w:snapToGrid w:val="0"/>
                <w:color w:val="000000"/>
                <w:spacing w:val="-1"/>
                <w:lang w:eastAsia="zh-CN"/>
              </w:rPr>
            </w:pPr>
            <w:r>
              <w:rPr>
                <w:rFonts w:cs="Arial" w:asciiTheme="minorEastAsia" w:hAnsiTheme="minorEastAsia" w:eastAsiaTheme="minorEastAsia"/>
                <w:snapToGrid w:val="0"/>
                <w:color w:val="000000"/>
                <w:spacing w:val="-1"/>
                <w:lang w:eastAsia="zh-CN"/>
              </w:rPr>
              <w:t>1</w:t>
            </w:r>
            <w:r>
              <w:rPr>
                <w:rFonts w:hint="eastAsia" w:cs="Arial" w:asciiTheme="minorEastAsia" w:hAnsiTheme="minorEastAsia" w:eastAsiaTheme="minorEastAsia"/>
                <w:snapToGrid w:val="0"/>
                <w:color w:val="000000"/>
                <w:spacing w:val="-1"/>
                <w:lang w:eastAsia="zh-CN"/>
              </w:rPr>
              <w:t>.</w:t>
            </w:r>
            <w:r>
              <w:rPr>
                <w:rFonts w:cs="Arial" w:asciiTheme="minorEastAsia" w:hAnsiTheme="minorEastAsia" w:eastAsiaTheme="minorEastAsia"/>
                <w:snapToGrid w:val="0"/>
                <w:color w:val="000000"/>
                <w:spacing w:val="-1"/>
                <w:lang w:eastAsia="zh-CN"/>
              </w:rPr>
              <w:t>顶部及底部全热风加热，满足有铅和无铅工艺的要求;</w:t>
            </w:r>
          </w:p>
          <w:p w14:paraId="4D836209">
            <w:pPr>
              <w:widowControl/>
              <w:kinsoku w:val="0"/>
              <w:autoSpaceDE w:val="0"/>
              <w:autoSpaceDN w:val="0"/>
              <w:adjustRightInd w:val="0"/>
              <w:snapToGrid w:val="0"/>
              <w:spacing w:before="78" w:after="0" w:line="280" w:lineRule="exact"/>
              <w:ind w:left="63" w:leftChars="35" w:right="108" w:rightChars="60"/>
              <w:jc w:val="left"/>
              <w:textAlignment w:val="baseline"/>
              <w:rPr>
                <w:rFonts w:cs="Arial" w:asciiTheme="minorEastAsia" w:hAnsiTheme="minorEastAsia" w:eastAsiaTheme="minorEastAsia"/>
                <w:snapToGrid w:val="0"/>
                <w:color w:val="000000"/>
                <w:spacing w:val="-1"/>
                <w:lang w:eastAsia="zh-CN"/>
              </w:rPr>
            </w:pPr>
            <w:r>
              <w:rPr>
                <w:rFonts w:cs="Arial" w:asciiTheme="minorEastAsia" w:hAnsiTheme="minorEastAsia" w:eastAsiaTheme="minorEastAsia"/>
                <w:snapToGrid w:val="0"/>
                <w:color w:val="000000"/>
                <w:spacing w:val="-1"/>
                <w:lang w:eastAsia="zh-CN"/>
              </w:rPr>
              <w:t>2</w:t>
            </w:r>
            <w:r>
              <w:rPr>
                <w:rFonts w:hint="eastAsia" w:cs="Arial" w:asciiTheme="minorEastAsia" w:hAnsiTheme="minorEastAsia" w:eastAsiaTheme="minorEastAsia"/>
                <w:snapToGrid w:val="0"/>
                <w:color w:val="000000"/>
                <w:spacing w:val="-1"/>
                <w:lang w:eastAsia="zh-CN"/>
              </w:rPr>
              <w:t>.</w:t>
            </w:r>
            <w:r>
              <w:rPr>
                <w:rFonts w:cs="Arial" w:asciiTheme="minorEastAsia" w:hAnsiTheme="minorEastAsia" w:eastAsiaTheme="minorEastAsia"/>
                <w:snapToGrid w:val="0"/>
                <w:color w:val="000000"/>
                <w:spacing w:val="-1"/>
                <w:lang w:eastAsia="zh-CN"/>
              </w:rPr>
              <w:t>拆、焊过程全计算机软件控制，光学对中;</w:t>
            </w:r>
          </w:p>
          <w:p w14:paraId="27FC0E7D">
            <w:pPr>
              <w:widowControl/>
              <w:kinsoku w:val="0"/>
              <w:autoSpaceDE w:val="0"/>
              <w:autoSpaceDN w:val="0"/>
              <w:adjustRightInd w:val="0"/>
              <w:snapToGrid w:val="0"/>
              <w:spacing w:before="78" w:after="0" w:line="280" w:lineRule="exact"/>
              <w:ind w:left="63" w:leftChars="35" w:right="108" w:rightChars="60"/>
              <w:jc w:val="left"/>
              <w:textAlignment w:val="baseline"/>
              <w:rPr>
                <w:rFonts w:cs="Arial" w:asciiTheme="minorEastAsia" w:hAnsiTheme="minorEastAsia" w:eastAsiaTheme="minorEastAsia"/>
                <w:snapToGrid w:val="0"/>
                <w:color w:val="000000"/>
                <w:spacing w:val="-1"/>
                <w:lang w:eastAsia="zh-CN"/>
              </w:rPr>
            </w:pPr>
            <w:r>
              <w:rPr>
                <w:rFonts w:cs="Arial" w:asciiTheme="minorEastAsia" w:hAnsiTheme="minorEastAsia" w:eastAsiaTheme="minorEastAsia"/>
                <w:snapToGrid w:val="0"/>
                <w:color w:val="000000"/>
                <w:spacing w:val="-1"/>
                <w:lang w:eastAsia="zh-CN"/>
              </w:rPr>
              <w:t>3</w:t>
            </w:r>
            <w:r>
              <w:rPr>
                <w:rFonts w:hint="eastAsia" w:cs="Arial" w:asciiTheme="minorEastAsia" w:hAnsiTheme="minorEastAsia" w:eastAsiaTheme="minorEastAsia"/>
                <w:snapToGrid w:val="0"/>
                <w:color w:val="000000"/>
                <w:spacing w:val="-1"/>
                <w:lang w:eastAsia="zh-CN"/>
              </w:rPr>
              <w:t>.</w:t>
            </w:r>
            <w:r>
              <w:rPr>
                <w:rFonts w:cs="Arial" w:asciiTheme="minorEastAsia" w:hAnsiTheme="minorEastAsia" w:eastAsiaTheme="minorEastAsia"/>
                <w:snapToGrid w:val="0"/>
                <w:color w:val="000000"/>
                <w:spacing w:val="-1"/>
                <w:lang w:eastAsia="zh-CN"/>
              </w:rPr>
              <w:t>模拟回流焊接过程，通过软件设定加热时间、温度与风量，工艺曲线分5个温区，时间温度参数实时可调。</w:t>
            </w:r>
          </w:p>
        </w:tc>
        <w:tc>
          <w:tcPr>
            <w:tcW w:w="873" w:type="dxa"/>
            <w:vAlign w:val="center"/>
          </w:tcPr>
          <w:p w14:paraId="5735FF96">
            <w:pPr>
              <w:widowControl/>
              <w:kinsoku w:val="0"/>
              <w:autoSpaceDE w:val="0"/>
              <w:autoSpaceDN w:val="0"/>
              <w:adjustRightInd w:val="0"/>
              <w:snapToGrid w:val="0"/>
              <w:spacing w:before="78" w:after="0" w:line="280" w:lineRule="exact"/>
              <w:jc w:val="left"/>
              <w:textAlignment w:val="baseline"/>
              <w:rPr>
                <w:rFonts w:cs="Arial"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tr w14:paraId="3AD108B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06" w:hRule="exact"/>
        </w:trPr>
        <w:tc>
          <w:tcPr>
            <w:tcW w:w="614" w:type="dxa"/>
          </w:tcPr>
          <w:p w14:paraId="16F73B89">
            <w:pPr>
              <w:widowControl/>
              <w:kinsoku w:val="0"/>
              <w:autoSpaceDE w:val="0"/>
              <w:autoSpaceDN w:val="0"/>
              <w:adjustRightInd w:val="0"/>
              <w:snapToGrid w:val="0"/>
              <w:spacing w:before="125" w:after="0" w:line="280" w:lineRule="exact"/>
              <w:ind w:left="244"/>
              <w:jc w:val="left"/>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5</w:t>
            </w:r>
          </w:p>
        </w:tc>
        <w:tc>
          <w:tcPr>
            <w:tcW w:w="794" w:type="dxa"/>
            <w:vMerge w:val="continue"/>
          </w:tcPr>
          <w:p w14:paraId="6B638B51">
            <w:pPr>
              <w:widowControl/>
              <w:kinsoku w:val="0"/>
              <w:autoSpaceDE w:val="0"/>
              <w:autoSpaceDN w:val="0"/>
              <w:adjustRightInd w:val="0"/>
              <w:snapToGrid w:val="0"/>
              <w:spacing w:before="74" w:after="0" w:line="280" w:lineRule="exact"/>
              <w:ind w:left="160"/>
              <w:jc w:val="left"/>
              <w:textAlignment w:val="baseline"/>
              <w:rPr>
                <w:rFonts w:cs="宋体" w:asciiTheme="minorEastAsia" w:hAnsiTheme="minorEastAsia" w:eastAsiaTheme="minorEastAsia"/>
                <w:snapToGrid w:val="0"/>
                <w:color w:val="000000"/>
                <w:kern w:val="0"/>
                <w:lang w:eastAsia="en-US"/>
              </w:rPr>
            </w:pPr>
          </w:p>
        </w:tc>
        <w:tc>
          <w:tcPr>
            <w:tcW w:w="1361" w:type="dxa"/>
          </w:tcPr>
          <w:p w14:paraId="4A45C3D4">
            <w:pPr>
              <w:widowControl/>
              <w:kinsoku w:val="0"/>
              <w:autoSpaceDE w:val="0"/>
              <w:autoSpaceDN w:val="0"/>
              <w:adjustRightInd w:val="0"/>
              <w:snapToGrid w:val="0"/>
              <w:spacing w:before="73" w:after="0" w:line="280" w:lineRule="exact"/>
              <w:jc w:val="left"/>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2"/>
                <w:kern w:val="0"/>
                <w:lang w:eastAsia="en-US"/>
              </w:rPr>
              <w:t>静电防护设施</w:t>
            </w:r>
          </w:p>
        </w:tc>
        <w:tc>
          <w:tcPr>
            <w:tcW w:w="5590" w:type="dxa"/>
            <w:gridSpan w:val="2"/>
            <w:vAlign w:val="center"/>
          </w:tcPr>
          <w:p w14:paraId="4D908F7E">
            <w:pPr>
              <w:widowControl/>
              <w:kinsoku w:val="0"/>
              <w:autoSpaceDE w:val="0"/>
              <w:autoSpaceDN w:val="0"/>
              <w:adjustRightInd w:val="0"/>
              <w:snapToGrid w:val="0"/>
              <w:spacing w:before="78" w:after="0" w:line="280" w:lineRule="exact"/>
              <w:ind w:left="63" w:leftChars="35" w:right="108" w:rightChars="60"/>
              <w:jc w:val="left"/>
              <w:textAlignment w:val="baseline"/>
              <w:rPr>
                <w:rFonts w:cs="Arial" w:asciiTheme="minorEastAsia" w:hAnsiTheme="minorEastAsia" w:eastAsiaTheme="minorEastAsia"/>
                <w:snapToGrid w:val="0"/>
                <w:color w:val="000000"/>
                <w:spacing w:val="-1"/>
                <w:lang w:eastAsia="zh-CN"/>
              </w:rPr>
            </w:pPr>
            <w:r>
              <w:rPr>
                <w:rFonts w:hint="eastAsia" w:cs="Arial" w:asciiTheme="minorEastAsia" w:hAnsiTheme="minorEastAsia" w:eastAsiaTheme="minorEastAsia"/>
                <w:snapToGrid w:val="0"/>
                <w:color w:val="000000"/>
                <w:spacing w:val="-1"/>
                <w:lang w:eastAsia="zh-CN"/>
              </w:rPr>
              <w:t>1</w:t>
            </w:r>
            <w:r>
              <w:rPr>
                <w:rFonts w:cs="Arial" w:asciiTheme="minorEastAsia" w:hAnsiTheme="minorEastAsia" w:eastAsiaTheme="minorEastAsia"/>
                <w:snapToGrid w:val="0"/>
                <w:color w:val="000000"/>
                <w:spacing w:val="-1"/>
                <w:lang w:eastAsia="zh-CN"/>
              </w:rPr>
              <w:t>.</w:t>
            </w:r>
            <w:r>
              <w:rPr>
                <w:rFonts w:hint="eastAsia" w:cs="Arial" w:asciiTheme="minorEastAsia" w:hAnsiTheme="minorEastAsia" w:eastAsiaTheme="minorEastAsia"/>
                <w:snapToGrid w:val="0"/>
                <w:color w:val="000000"/>
                <w:spacing w:val="-1"/>
                <w:lang w:eastAsia="zh-CN"/>
              </w:rPr>
              <w:t>防静电地面</w:t>
            </w:r>
            <w:r>
              <w:rPr>
                <w:rFonts w:cs="Arial" w:asciiTheme="minorEastAsia" w:hAnsiTheme="minorEastAsia" w:eastAsiaTheme="minorEastAsia"/>
                <w:snapToGrid w:val="0"/>
                <w:color w:val="000000"/>
                <w:spacing w:val="-1"/>
                <w:lang w:eastAsia="zh-CN"/>
              </w:rPr>
              <w:t>:表面电阻、系统电阻10</w:t>
            </w:r>
            <w:r>
              <w:rPr>
                <w:rFonts w:cs="Arial" w:asciiTheme="minorEastAsia" w:hAnsiTheme="minorEastAsia" w:eastAsiaTheme="minorEastAsia"/>
                <w:snapToGrid w:val="0"/>
                <w:color w:val="000000"/>
                <w:spacing w:val="-1"/>
                <w:vertAlign w:val="superscript"/>
                <w:lang w:eastAsia="zh-CN"/>
              </w:rPr>
              <w:t xml:space="preserve">5 </w:t>
            </w:r>
            <w:r>
              <w:rPr>
                <w:rFonts w:hint="eastAsia" w:cs="Arial" w:asciiTheme="minorEastAsia" w:hAnsiTheme="minorEastAsia" w:eastAsiaTheme="minorEastAsia"/>
                <w:snapToGrid w:val="0"/>
                <w:color w:val="000000"/>
                <w:spacing w:val="-1"/>
                <w:lang w:eastAsia="en-US"/>
              </w:rPr>
              <w:t>Ω</w:t>
            </w:r>
            <w:r>
              <w:rPr>
                <w:rFonts w:hint="eastAsia" w:cs="Arial" w:asciiTheme="minorEastAsia" w:hAnsiTheme="minorEastAsia" w:eastAsiaTheme="minorEastAsia"/>
                <w:snapToGrid w:val="0"/>
                <w:color w:val="000000"/>
                <w:spacing w:val="-1"/>
                <w:lang w:eastAsia="zh-CN"/>
              </w:rPr>
              <w:t xml:space="preserve"> </w:t>
            </w:r>
            <w:r>
              <w:rPr>
                <w:rFonts w:cs="Arial" w:asciiTheme="minorEastAsia" w:hAnsiTheme="minorEastAsia" w:eastAsiaTheme="minorEastAsia"/>
                <w:snapToGrid w:val="0"/>
                <w:color w:val="000000"/>
                <w:spacing w:val="-1"/>
                <w:lang w:eastAsia="zh-CN"/>
              </w:rPr>
              <w:t>～</w:t>
            </w:r>
            <w:r>
              <w:rPr>
                <w:rFonts w:hint="eastAsia" w:cs="Arial" w:asciiTheme="minorEastAsia" w:hAnsiTheme="minorEastAsia" w:eastAsiaTheme="minorEastAsia"/>
                <w:snapToGrid w:val="0"/>
                <w:color w:val="000000"/>
                <w:spacing w:val="-1"/>
                <w:lang w:eastAsia="zh-CN"/>
              </w:rPr>
              <w:t xml:space="preserve"> </w:t>
            </w:r>
            <w:r>
              <w:rPr>
                <w:rFonts w:cs="Arial" w:asciiTheme="minorEastAsia" w:hAnsiTheme="minorEastAsia" w:eastAsiaTheme="minorEastAsia"/>
                <w:snapToGrid w:val="0"/>
                <w:color w:val="000000"/>
                <w:spacing w:val="-1"/>
                <w:lang w:eastAsia="zh-CN"/>
              </w:rPr>
              <w:t>10</w:t>
            </w:r>
            <w:r>
              <w:rPr>
                <w:rFonts w:cs="Arial" w:asciiTheme="minorEastAsia" w:hAnsiTheme="minorEastAsia" w:eastAsiaTheme="minorEastAsia"/>
                <w:snapToGrid w:val="0"/>
                <w:color w:val="000000"/>
                <w:spacing w:val="-1"/>
                <w:vertAlign w:val="superscript"/>
                <w:lang w:eastAsia="zh-CN"/>
              </w:rPr>
              <w:t xml:space="preserve">9 </w:t>
            </w:r>
            <w:r>
              <w:rPr>
                <w:rFonts w:hint="eastAsia" w:cs="Arial" w:asciiTheme="minorEastAsia" w:hAnsiTheme="minorEastAsia" w:eastAsiaTheme="minorEastAsia"/>
                <w:snapToGrid w:val="0"/>
                <w:color w:val="000000"/>
                <w:spacing w:val="-1"/>
                <w:lang w:eastAsia="en-US"/>
              </w:rPr>
              <w:t>Ω</w:t>
            </w:r>
            <w:r>
              <w:rPr>
                <w:rFonts w:cs="Arial" w:asciiTheme="minorEastAsia" w:hAnsiTheme="minorEastAsia" w:eastAsiaTheme="minorEastAsia"/>
                <w:snapToGrid w:val="0"/>
                <w:color w:val="000000"/>
                <w:spacing w:val="-1"/>
                <w:lang w:eastAsia="zh-CN"/>
              </w:rPr>
              <w:t>;</w:t>
            </w:r>
          </w:p>
          <w:p w14:paraId="41273BC1">
            <w:pPr>
              <w:widowControl/>
              <w:kinsoku w:val="0"/>
              <w:autoSpaceDE w:val="0"/>
              <w:autoSpaceDN w:val="0"/>
              <w:adjustRightInd w:val="0"/>
              <w:snapToGrid w:val="0"/>
              <w:spacing w:before="78" w:after="0" w:line="280" w:lineRule="exact"/>
              <w:ind w:left="63" w:leftChars="35" w:right="108" w:rightChars="60"/>
              <w:jc w:val="left"/>
              <w:textAlignment w:val="baseline"/>
              <w:rPr>
                <w:rFonts w:cs="Arial" w:asciiTheme="minorEastAsia" w:hAnsiTheme="minorEastAsia" w:eastAsiaTheme="minorEastAsia"/>
                <w:snapToGrid w:val="0"/>
                <w:color w:val="000000"/>
                <w:spacing w:val="-1"/>
                <w:lang w:eastAsia="zh-CN"/>
              </w:rPr>
            </w:pPr>
            <w:r>
              <w:rPr>
                <w:rFonts w:hint="eastAsia" w:cs="Arial" w:asciiTheme="minorEastAsia" w:hAnsiTheme="minorEastAsia" w:eastAsiaTheme="minorEastAsia"/>
                <w:snapToGrid w:val="0"/>
                <w:color w:val="000000"/>
                <w:spacing w:val="-1"/>
                <w:lang w:eastAsia="zh-CN"/>
              </w:rPr>
              <w:t>2</w:t>
            </w:r>
            <w:r>
              <w:rPr>
                <w:rFonts w:cs="Arial" w:asciiTheme="minorEastAsia" w:hAnsiTheme="minorEastAsia" w:eastAsiaTheme="minorEastAsia"/>
                <w:snapToGrid w:val="0"/>
                <w:color w:val="000000"/>
                <w:spacing w:val="-1"/>
                <w:lang w:eastAsia="zh-CN"/>
              </w:rPr>
              <w:t>.配备静电消除器、防静电服等。</w:t>
            </w:r>
          </w:p>
        </w:tc>
        <w:tc>
          <w:tcPr>
            <w:tcW w:w="873" w:type="dxa"/>
            <w:vAlign w:val="center"/>
          </w:tcPr>
          <w:p w14:paraId="020075D1">
            <w:pPr>
              <w:widowControl/>
              <w:kinsoku w:val="0"/>
              <w:autoSpaceDE w:val="0"/>
              <w:autoSpaceDN w:val="0"/>
              <w:adjustRightInd w:val="0"/>
              <w:snapToGrid w:val="0"/>
              <w:spacing w:after="0" w:line="280" w:lineRule="exact"/>
              <w:jc w:val="left"/>
              <w:textAlignment w:val="baseline"/>
              <w:rPr>
                <w:rFonts w:cs="Arial"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tr w14:paraId="6C2CD0D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7" w:hRule="exact"/>
        </w:trPr>
        <w:tc>
          <w:tcPr>
            <w:tcW w:w="614" w:type="dxa"/>
          </w:tcPr>
          <w:p w14:paraId="5B7E7890">
            <w:pPr>
              <w:widowControl/>
              <w:kinsoku w:val="0"/>
              <w:autoSpaceDE w:val="0"/>
              <w:autoSpaceDN w:val="0"/>
              <w:adjustRightInd w:val="0"/>
              <w:snapToGrid w:val="0"/>
              <w:spacing w:before="96" w:after="0" w:line="280" w:lineRule="exact"/>
              <w:ind w:left="244"/>
              <w:jc w:val="left"/>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6</w:t>
            </w:r>
          </w:p>
        </w:tc>
        <w:tc>
          <w:tcPr>
            <w:tcW w:w="794" w:type="dxa"/>
            <w:vMerge w:val="continue"/>
          </w:tcPr>
          <w:p w14:paraId="10562BEF">
            <w:pPr>
              <w:widowControl/>
              <w:kinsoku w:val="0"/>
              <w:autoSpaceDE w:val="0"/>
              <w:autoSpaceDN w:val="0"/>
              <w:adjustRightInd w:val="0"/>
              <w:snapToGrid w:val="0"/>
              <w:spacing w:before="75" w:after="0" w:line="280" w:lineRule="exact"/>
              <w:ind w:left="160"/>
              <w:jc w:val="left"/>
              <w:textAlignment w:val="baseline"/>
              <w:rPr>
                <w:rFonts w:cs="宋体" w:asciiTheme="minorEastAsia" w:hAnsiTheme="minorEastAsia" w:eastAsiaTheme="minorEastAsia"/>
                <w:snapToGrid w:val="0"/>
                <w:color w:val="000000"/>
                <w:kern w:val="0"/>
                <w:lang w:eastAsia="en-US"/>
              </w:rPr>
            </w:pPr>
          </w:p>
        </w:tc>
        <w:tc>
          <w:tcPr>
            <w:tcW w:w="1361" w:type="dxa"/>
          </w:tcPr>
          <w:p w14:paraId="080FD638">
            <w:pPr>
              <w:widowControl/>
              <w:kinsoku w:val="0"/>
              <w:autoSpaceDE w:val="0"/>
              <w:autoSpaceDN w:val="0"/>
              <w:adjustRightInd w:val="0"/>
              <w:snapToGrid w:val="0"/>
              <w:spacing w:before="75" w:after="0" w:line="280" w:lineRule="exact"/>
              <w:jc w:val="left"/>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ICT在线测试仪</w:t>
            </w:r>
          </w:p>
        </w:tc>
        <w:tc>
          <w:tcPr>
            <w:tcW w:w="5590" w:type="dxa"/>
            <w:gridSpan w:val="2"/>
            <w:vAlign w:val="center"/>
          </w:tcPr>
          <w:p w14:paraId="1D723DA3">
            <w:pPr>
              <w:widowControl/>
              <w:kinsoku w:val="0"/>
              <w:autoSpaceDE w:val="0"/>
              <w:autoSpaceDN w:val="0"/>
              <w:adjustRightInd w:val="0"/>
              <w:snapToGrid w:val="0"/>
              <w:spacing w:before="78" w:after="0" w:line="280" w:lineRule="exact"/>
              <w:ind w:left="63" w:leftChars="35" w:right="108" w:rightChars="60"/>
              <w:jc w:val="left"/>
              <w:textAlignment w:val="baseline"/>
              <w:rPr>
                <w:rFonts w:cs="Arial" w:asciiTheme="minorEastAsia" w:hAnsiTheme="minorEastAsia" w:eastAsiaTheme="minorEastAsia"/>
                <w:snapToGrid w:val="0"/>
                <w:color w:val="000000"/>
                <w:spacing w:val="-1"/>
                <w:lang w:eastAsia="zh-CN"/>
              </w:rPr>
            </w:pPr>
            <w:r>
              <w:rPr>
                <w:rFonts w:hint="eastAsia" w:cs="Arial" w:asciiTheme="minorEastAsia" w:hAnsiTheme="minorEastAsia" w:eastAsiaTheme="minorEastAsia"/>
                <w:snapToGrid w:val="0"/>
                <w:color w:val="000000"/>
                <w:spacing w:val="-1"/>
                <w:lang w:eastAsia="zh-CN"/>
              </w:rPr>
              <w:t>具备不加电模拟测试、加电模拟测试、数字器件测试能力配备可编程电源。</w:t>
            </w:r>
          </w:p>
        </w:tc>
        <w:tc>
          <w:tcPr>
            <w:tcW w:w="873" w:type="dxa"/>
            <w:vAlign w:val="center"/>
          </w:tcPr>
          <w:p w14:paraId="48DF79F6">
            <w:pPr>
              <w:widowControl/>
              <w:kinsoku w:val="0"/>
              <w:autoSpaceDE w:val="0"/>
              <w:autoSpaceDN w:val="0"/>
              <w:adjustRightInd w:val="0"/>
              <w:snapToGrid w:val="0"/>
              <w:spacing w:after="0" w:line="280" w:lineRule="exact"/>
              <w:jc w:val="left"/>
              <w:textAlignment w:val="baseline"/>
              <w:rPr>
                <w:rFonts w:cs="Arial"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tr w14:paraId="0DF7D10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33" w:hRule="exact"/>
        </w:trPr>
        <w:tc>
          <w:tcPr>
            <w:tcW w:w="614" w:type="dxa"/>
          </w:tcPr>
          <w:p w14:paraId="7C483C04">
            <w:pPr>
              <w:widowControl/>
              <w:kinsoku w:val="0"/>
              <w:autoSpaceDE w:val="0"/>
              <w:autoSpaceDN w:val="0"/>
              <w:adjustRightInd w:val="0"/>
              <w:snapToGrid w:val="0"/>
              <w:spacing w:before="146" w:after="0" w:line="280" w:lineRule="exact"/>
              <w:ind w:left="244"/>
              <w:jc w:val="left"/>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7</w:t>
            </w:r>
          </w:p>
        </w:tc>
        <w:tc>
          <w:tcPr>
            <w:tcW w:w="794" w:type="dxa"/>
            <w:vMerge w:val="continue"/>
          </w:tcPr>
          <w:p w14:paraId="2B62CDB1">
            <w:pPr>
              <w:widowControl/>
              <w:kinsoku w:val="0"/>
              <w:autoSpaceDE w:val="0"/>
              <w:autoSpaceDN w:val="0"/>
              <w:adjustRightInd w:val="0"/>
              <w:snapToGrid w:val="0"/>
              <w:spacing w:before="104" w:after="0" w:line="280" w:lineRule="exact"/>
              <w:ind w:left="160"/>
              <w:jc w:val="left"/>
              <w:textAlignment w:val="baseline"/>
              <w:rPr>
                <w:rFonts w:cs="宋体" w:asciiTheme="minorEastAsia" w:hAnsiTheme="minorEastAsia" w:eastAsiaTheme="minorEastAsia"/>
                <w:snapToGrid w:val="0"/>
                <w:color w:val="000000"/>
                <w:kern w:val="0"/>
                <w:lang w:eastAsia="en-US"/>
              </w:rPr>
            </w:pPr>
          </w:p>
        </w:tc>
        <w:tc>
          <w:tcPr>
            <w:tcW w:w="1361" w:type="dxa"/>
          </w:tcPr>
          <w:p w14:paraId="0962A5F9">
            <w:pPr>
              <w:widowControl/>
              <w:kinsoku w:val="0"/>
              <w:autoSpaceDE w:val="0"/>
              <w:autoSpaceDN w:val="0"/>
              <w:adjustRightInd w:val="0"/>
              <w:snapToGrid w:val="0"/>
              <w:spacing w:before="76" w:after="0" w:line="280" w:lineRule="exact"/>
              <w:jc w:val="left"/>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2"/>
                <w:kern w:val="0"/>
                <w:lang w:eastAsia="en-US"/>
              </w:rPr>
              <w:t>电子装联线</w:t>
            </w:r>
          </w:p>
        </w:tc>
        <w:tc>
          <w:tcPr>
            <w:tcW w:w="5590" w:type="dxa"/>
            <w:gridSpan w:val="2"/>
            <w:vAlign w:val="center"/>
          </w:tcPr>
          <w:p w14:paraId="030CBC8C">
            <w:pPr>
              <w:widowControl/>
              <w:kinsoku w:val="0"/>
              <w:autoSpaceDE w:val="0"/>
              <w:autoSpaceDN w:val="0"/>
              <w:adjustRightInd w:val="0"/>
              <w:snapToGrid w:val="0"/>
              <w:spacing w:before="78" w:after="0" w:line="280" w:lineRule="exact"/>
              <w:ind w:left="63" w:leftChars="35" w:right="108" w:rightChars="60"/>
              <w:jc w:val="left"/>
              <w:textAlignment w:val="baseline"/>
              <w:rPr>
                <w:rFonts w:cs="Arial" w:asciiTheme="minorEastAsia" w:hAnsiTheme="minorEastAsia" w:eastAsiaTheme="minorEastAsia"/>
                <w:snapToGrid w:val="0"/>
                <w:color w:val="000000"/>
                <w:spacing w:val="-1"/>
                <w:lang w:eastAsia="zh-CN"/>
              </w:rPr>
            </w:pPr>
            <w:r>
              <w:rPr>
                <w:rFonts w:hint="eastAsia" w:cs="Arial" w:asciiTheme="minorEastAsia" w:hAnsiTheme="minorEastAsia" w:eastAsiaTheme="minorEastAsia"/>
                <w:snapToGrid w:val="0"/>
                <w:color w:val="000000"/>
                <w:spacing w:val="-1"/>
                <w:lang w:eastAsia="zh-CN"/>
              </w:rPr>
              <w:t>防静电</w:t>
            </w:r>
            <w:r>
              <w:rPr>
                <w:rFonts w:cs="Arial" w:asciiTheme="minorEastAsia" w:hAnsiTheme="minorEastAsia" w:eastAsiaTheme="minorEastAsia"/>
                <w:snapToGrid w:val="0"/>
                <w:color w:val="000000"/>
                <w:spacing w:val="-1"/>
                <w:lang w:eastAsia="zh-CN"/>
              </w:rPr>
              <w:t>:表面电阻、系统电阻10</w:t>
            </w:r>
            <w:r>
              <w:rPr>
                <w:rFonts w:cs="Arial" w:asciiTheme="minorEastAsia" w:hAnsiTheme="minorEastAsia" w:eastAsiaTheme="minorEastAsia"/>
                <w:snapToGrid w:val="0"/>
                <w:color w:val="000000"/>
                <w:spacing w:val="-1"/>
                <w:vertAlign w:val="superscript"/>
                <w:lang w:eastAsia="zh-CN"/>
              </w:rPr>
              <w:t xml:space="preserve">5 </w:t>
            </w:r>
            <w:r>
              <w:rPr>
                <w:rFonts w:hint="eastAsia" w:cs="Arial" w:asciiTheme="minorEastAsia" w:hAnsiTheme="minorEastAsia" w:eastAsiaTheme="minorEastAsia"/>
                <w:snapToGrid w:val="0"/>
                <w:color w:val="000000"/>
                <w:spacing w:val="-1"/>
                <w:lang w:eastAsia="en-US"/>
              </w:rPr>
              <w:t>Ω</w:t>
            </w:r>
            <w:r>
              <w:rPr>
                <w:rFonts w:hint="eastAsia" w:cs="Arial" w:asciiTheme="minorEastAsia" w:hAnsiTheme="minorEastAsia" w:eastAsiaTheme="minorEastAsia"/>
                <w:snapToGrid w:val="0"/>
                <w:color w:val="000000"/>
                <w:spacing w:val="-1"/>
                <w:lang w:eastAsia="zh-CN"/>
              </w:rPr>
              <w:t xml:space="preserve"> </w:t>
            </w:r>
            <w:r>
              <w:rPr>
                <w:rFonts w:cs="Arial" w:asciiTheme="minorEastAsia" w:hAnsiTheme="minorEastAsia" w:eastAsiaTheme="minorEastAsia"/>
                <w:snapToGrid w:val="0"/>
                <w:color w:val="000000"/>
                <w:spacing w:val="-1"/>
                <w:lang w:eastAsia="zh-CN"/>
              </w:rPr>
              <w:t>～</w:t>
            </w:r>
            <w:r>
              <w:rPr>
                <w:rFonts w:hint="eastAsia" w:cs="Arial" w:asciiTheme="minorEastAsia" w:hAnsiTheme="minorEastAsia" w:eastAsiaTheme="minorEastAsia"/>
                <w:snapToGrid w:val="0"/>
                <w:color w:val="000000"/>
                <w:spacing w:val="-1"/>
                <w:lang w:eastAsia="zh-CN"/>
              </w:rPr>
              <w:t xml:space="preserve"> </w:t>
            </w:r>
            <w:r>
              <w:rPr>
                <w:rFonts w:cs="Arial" w:asciiTheme="minorEastAsia" w:hAnsiTheme="minorEastAsia" w:eastAsiaTheme="minorEastAsia"/>
                <w:snapToGrid w:val="0"/>
                <w:color w:val="000000"/>
                <w:spacing w:val="-1"/>
                <w:lang w:eastAsia="zh-CN"/>
              </w:rPr>
              <w:t>10</w:t>
            </w:r>
            <w:r>
              <w:rPr>
                <w:rFonts w:cs="Arial" w:asciiTheme="minorEastAsia" w:hAnsiTheme="minorEastAsia" w:eastAsiaTheme="minorEastAsia"/>
                <w:snapToGrid w:val="0"/>
                <w:color w:val="000000"/>
                <w:spacing w:val="-1"/>
                <w:vertAlign w:val="superscript"/>
                <w:lang w:eastAsia="zh-CN"/>
              </w:rPr>
              <w:t xml:space="preserve">9 </w:t>
            </w:r>
            <w:r>
              <w:rPr>
                <w:rFonts w:hint="eastAsia" w:cs="Arial" w:asciiTheme="minorEastAsia" w:hAnsiTheme="minorEastAsia" w:eastAsiaTheme="minorEastAsia"/>
                <w:snapToGrid w:val="0"/>
                <w:color w:val="000000"/>
                <w:spacing w:val="-1"/>
                <w:lang w:eastAsia="en-US"/>
              </w:rPr>
              <w:t>Ω</w:t>
            </w:r>
            <w:r>
              <w:rPr>
                <w:rFonts w:cs="Arial" w:asciiTheme="minorEastAsia" w:hAnsiTheme="minorEastAsia" w:eastAsiaTheme="minorEastAsia"/>
                <w:snapToGrid w:val="0"/>
                <w:color w:val="000000"/>
                <w:spacing w:val="-1"/>
                <w:lang w:eastAsia="zh-CN"/>
              </w:rPr>
              <w:t>，配备防静电腕带插孔;温度18 ℃ ～</w:t>
            </w:r>
            <w:r>
              <w:rPr>
                <w:rFonts w:hint="eastAsia" w:cs="Arial" w:asciiTheme="minorEastAsia" w:hAnsiTheme="minorEastAsia" w:eastAsiaTheme="minorEastAsia"/>
                <w:snapToGrid w:val="0"/>
                <w:color w:val="000000"/>
                <w:spacing w:val="-1"/>
                <w:lang w:eastAsia="zh-CN"/>
              </w:rPr>
              <w:t xml:space="preserve"> </w:t>
            </w:r>
            <w:r>
              <w:rPr>
                <w:rFonts w:cs="Arial" w:asciiTheme="minorEastAsia" w:hAnsiTheme="minorEastAsia" w:eastAsiaTheme="minorEastAsia"/>
                <w:snapToGrid w:val="0"/>
                <w:color w:val="000000"/>
                <w:spacing w:val="-1"/>
                <w:lang w:eastAsia="zh-CN"/>
              </w:rPr>
              <w:t>30 ℃，相对湿度30% ～</w:t>
            </w:r>
            <w:r>
              <w:rPr>
                <w:rFonts w:hint="eastAsia" w:cs="Arial" w:asciiTheme="minorEastAsia" w:hAnsiTheme="minorEastAsia" w:eastAsiaTheme="minorEastAsia"/>
                <w:snapToGrid w:val="0"/>
                <w:color w:val="000000"/>
                <w:spacing w:val="-1"/>
                <w:lang w:eastAsia="zh-CN"/>
              </w:rPr>
              <w:t xml:space="preserve"> </w:t>
            </w:r>
            <w:r>
              <w:rPr>
                <w:rFonts w:cs="Arial" w:asciiTheme="minorEastAsia" w:hAnsiTheme="minorEastAsia" w:eastAsiaTheme="minorEastAsia"/>
                <w:snapToGrid w:val="0"/>
                <w:color w:val="000000"/>
                <w:spacing w:val="-1"/>
                <w:lang w:eastAsia="zh-CN"/>
              </w:rPr>
              <w:t>70%。</w:t>
            </w:r>
          </w:p>
        </w:tc>
        <w:tc>
          <w:tcPr>
            <w:tcW w:w="873" w:type="dxa"/>
          </w:tcPr>
          <w:p w14:paraId="6D27C151">
            <w:pPr>
              <w:widowControl/>
              <w:kinsoku w:val="0"/>
              <w:autoSpaceDE w:val="0"/>
              <w:autoSpaceDN w:val="0"/>
              <w:adjustRightInd w:val="0"/>
              <w:snapToGrid w:val="0"/>
              <w:spacing w:after="0" w:line="280" w:lineRule="exact"/>
              <w:jc w:val="left"/>
              <w:textAlignment w:val="baseline"/>
              <w:rPr>
                <w:rFonts w:cs="Arial" w:asciiTheme="minorEastAsia" w:hAnsiTheme="minorEastAsia" w:eastAsiaTheme="minorEastAsia"/>
                <w:snapToGrid w:val="0"/>
                <w:color w:val="000000"/>
                <w:kern w:val="0"/>
                <w:lang w:eastAsia="zh-CN"/>
              </w:rPr>
            </w:pPr>
          </w:p>
        </w:tc>
      </w:tr>
      <w:tr w14:paraId="0F23E56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54" w:hRule="exact"/>
        </w:trPr>
        <w:tc>
          <w:tcPr>
            <w:tcW w:w="614" w:type="dxa"/>
          </w:tcPr>
          <w:p w14:paraId="707FA469">
            <w:pPr>
              <w:widowControl/>
              <w:kinsoku w:val="0"/>
              <w:autoSpaceDE w:val="0"/>
              <w:autoSpaceDN w:val="0"/>
              <w:adjustRightInd w:val="0"/>
              <w:snapToGrid w:val="0"/>
              <w:spacing w:before="97" w:after="0" w:line="280" w:lineRule="exact"/>
              <w:ind w:left="244"/>
              <w:jc w:val="left"/>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8</w:t>
            </w:r>
          </w:p>
        </w:tc>
        <w:tc>
          <w:tcPr>
            <w:tcW w:w="794" w:type="dxa"/>
            <w:vMerge w:val="continue"/>
          </w:tcPr>
          <w:p w14:paraId="22183959">
            <w:pPr>
              <w:widowControl/>
              <w:kinsoku w:val="0"/>
              <w:autoSpaceDE w:val="0"/>
              <w:autoSpaceDN w:val="0"/>
              <w:adjustRightInd w:val="0"/>
              <w:snapToGrid w:val="0"/>
              <w:spacing w:before="76" w:after="0" w:line="280" w:lineRule="exact"/>
              <w:ind w:left="160"/>
              <w:jc w:val="left"/>
              <w:textAlignment w:val="baseline"/>
              <w:rPr>
                <w:rFonts w:cs="宋体" w:asciiTheme="minorEastAsia" w:hAnsiTheme="minorEastAsia" w:eastAsiaTheme="minorEastAsia"/>
                <w:snapToGrid w:val="0"/>
                <w:color w:val="000000"/>
                <w:kern w:val="0"/>
                <w:lang w:eastAsia="en-US"/>
              </w:rPr>
            </w:pPr>
          </w:p>
        </w:tc>
        <w:tc>
          <w:tcPr>
            <w:tcW w:w="1361" w:type="dxa"/>
          </w:tcPr>
          <w:p w14:paraId="6C2CE6D7">
            <w:pPr>
              <w:widowControl/>
              <w:kinsoku w:val="0"/>
              <w:autoSpaceDE w:val="0"/>
              <w:autoSpaceDN w:val="0"/>
              <w:adjustRightInd w:val="0"/>
              <w:snapToGrid w:val="0"/>
              <w:spacing w:before="76" w:after="0" w:line="280" w:lineRule="exact"/>
              <w:jc w:val="left"/>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1"/>
                <w:kern w:val="0"/>
                <w:lang w:eastAsia="en-US"/>
              </w:rPr>
              <w:t>电子高温运行室</w:t>
            </w:r>
          </w:p>
        </w:tc>
        <w:tc>
          <w:tcPr>
            <w:tcW w:w="1871" w:type="dxa"/>
            <w:vAlign w:val="center"/>
          </w:tcPr>
          <w:p w14:paraId="50152387">
            <w:pPr>
              <w:widowControl/>
              <w:kinsoku w:val="0"/>
              <w:autoSpaceDE w:val="0"/>
              <w:autoSpaceDN w:val="0"/>
              <w:adjustRightInd w:val="0"/>
              <w:snapToGrid w:val="0"/>
              <w:spacing w:before="78" w:after="0" w:line="280" w:lineRule="exact"/>
              <w:jc w:val="left"/>
              <w:textAlignment w:val="baseline"/>
              <w:rPr>
                <w:rFonts w:cs="Arial" w:asciiTheme="minorEastAsia" w:hAnsiTheme="minorEastAsia" w:eastAsiaTheme="minorEastAsia"/>
                <w:snapToGrid w:val="0"/>
                <w:color w:val="000000"/>
                <w:spacing w:val="-1"/>
                <w:lang w:eastAsia="en-US"/>
              </w:rPr>
            </w:pPr>
            <w:r>
              <w:rPr>
                <w:rFonts w:hint="eastAsia" w:cs="Arial" w:asciiTheme="minorEastAsia" w:hAnsiTheme="minorEastAsia" w:eastAsiaTheme="minorEastAsia"/>
                <w:snapToGrid w:val="0"/>
                <w:color w:val="000000"/>
                <w:spacing w:val="-1"/>
                <w:lang w:eastAsia="en-US"/>
              </w:rPr>
              <w:t xml:space="preserve">室温 ～ </w:t>
            </w:r>
            <w:r>
              <w:rPr>
                <w:rFonts w:cs="Arial" w:asciiTheme="minorEastAsia" w:hAnsiTheme="minorEastAsia" w:eastAsiaTheme="minorEastAsia"/>
                <w:snapToGrid w:val="0"/>
                <w:color w:val="000000"/>
                <w:spacing w:val="-1"/>
                <w:lang w:eastAsia="en-US"/>
              </w:rPr>
              <w:t xml:space="preserve">80 </w:t>
            </w:r>
            <w:r>
              <w:rPr>
                <w:rFonts w:hint="eastAsia" w:cs="Arial" w:asciiTheme="minorEastAsia" w:hAnsiTheme="minorEastAsia" w:eastAsiaTheme="minorEastAsia"/>
                <w:snapToGrid w:val="0"/>
                <w:color w:val="000000"/>
                <w:spacing w:val="-1"/>
                <w:lang w:eastAsia="en-US"/>
              </w:rPr>
              <w:t>℃</w:t>
            </w:r>
          </w:p>
        </w:tc>
        <w:tc>
          <w:tcPr>
            <w:tcW w:w="3719" w:type="dxa"/>
            <w:vAlign w:val="center"/>
          </w:tcPr>
          <w:p w14:paraId="27C6F316">
            <w:pPr>
              <w:widowControl/>
              <w:kinsoku w:val="0"/>
              <w:autoSpaceDE w:val="0"/>
              <w:autoSpaceDN w:val="0"/>
              <w:adjustRightInd w:val="0"/>
              <w:snapToGrid w:val="0"/>
              <w:spacing w:before="78" w:after="0" w:line="280" w:lineRule="exact"/>
              <w:jc w:val="left"/>
              <w:textAlignment w:val="baseline"/>
              <w:rPr>
                <w:rFonts w:cs="Arial" w:asciiTheme="minorEastAsia" w:hAnsiTheme="minorEastAsia" w:eastAsiaTheme="minorEastAsia"/>
                <w:snapToGrid w:val="0"/>
                <w:color w:val="000000"/>
                <w:spacing w:val="-1"/>
                <w:lang w:eastAsia="zh-CN"/>
              </w:rPr>
            </w:pPr>
            <w:r>
              <w:rPr>
                <w:rFonts w:hint="eastAsia" w:cs="Arial" w:asciiTheme="minorEastAsia" w:hAnsiTheme="minorEastAsia" w:eastAsiaTheme="minorEastAsia"/>
                <w:snapToGrid w:val="0"/>
                <w:color w:val="000000"/>
                <w:spacing w:val="-1"/>
                <w:lang w:eastAsia="zh-CN"/>
              </w:rPr>
              <w:t>控制点温度偏差：±</w:t>
            </w:r>
            <w:r>
              <w:rPr>
                <w:rFonts w:cs="Arial" w:asciiTheme="minorEastAsia" w:hAnsiTheme="minorEastAsia" w:eastAsiaTheme="minorEastAsia"/>
                <w:snapToGrid w:val="0"/>
                <w:color w:val="000000"/>
                <w:spacing w:val="-1"/>
                <w:lang w:eastAsia="zh-CN"/>
              </w:rPr>
              <w:t>2 ℃</w:t>
            </w:r>
          </w:p>
        </w:tc>
        <w:tc>
          <w:tcPr>
            <w:tcW w:w="873" w:type="dxa"/>
          </w:tcPr>
          <w:p w14:paraId="3D3E24B1">
            <w:pPr>
              <w:widowControl/>
              <w:kinsoku w:val="0"/>
              <w:autoSpaceDE w:val="0"/>
              <w:autoSpaceDN w:val="0"/>
              <w:adjustRightInd w:val="0"/>
              <w:snapToGrid w:val="0"/>
              <w:spacing w:after="0" w:line="280" w:lineRule="exact"/>
              <w:jc w:val="left"/>
              <w:textAlignment w:val="baseline"/>
              <w:rPr>
                <w:rFonts w:cs="Arial"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tr w14:paraId="23349B1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54" w:hRule="exact"/>
        </w:trPr>
        <w:tc>
          <w:tcPr>
            <w:tcW w:w="614" w:type="dxa"/>
          </w:tcPr>
          <w:p w14:paraId="5CDABE20">
            <w:pPr>
              <w:widowControl/>
              <w:kinsoku w:val="0"/>
              <w:autoSpaceDE w:val="0"/>
              <w:autoSpaceDN w:val="0"/>
              <w:adjustRightInd w:val="0"/>
              <w:snapToGrid w:val="0"/>
              <w:spacing w:before="99" w:after="0" w:line="280" w:lineRule="exact"/>
              <w:ind w:left="244"/>
              <w:jc w:val="left"/>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9</w:t>
            </w:r>
          </w:p>
        </w:tc>
        <w:tc>
          <w:tcPr>
            <w:tcW w:w="794" w:type="dxa"/>
            <w:vMerge w:val="continue"/>
          </w:tcPr>
          <w:p w14:paraId="6741D78C">
            <w:pPr>
              <w:widowControl/>
              <w:kinsoku w:val="0"/>
              <w:autoSpaceDE w:val="0"/>
              <w:autoSpaceDN w:val="0"/>
              <w:adjustRightInd w:val="0"/>
              <w:snapToGrid w:val="0"/>
              <w:spacing w:before="77" w:after="0" w:line="280" w:lineRule="exact"/>
              <w:ind w:left="160"/>
              <w:jc w:val="left"/>
              <w:textAlignment w:val="baseline"/>
              <w:rPr>
                <w:rFonts w:cs="宋体" w:asciiTheme="minorEastAsia" w:hAnsiTheme="minorEastAsia" w:eastAsiaTheme="minorEastAsia"/>
                <w:snapToGrid w:val="0"/>
                <w:color w:val="000000"/>
                <w:kern w:val="0"/>
                <w:lang w:eastAsia="en-US"/>
              </w:rPr>
            </w:pPr>
          </w:p>
        </w:tc>
        <w:tc>
          <w:tcPr>
            <w:tcW w:w="1361" w:type="dxa"/>
          </w:tcPr>
          <w:p w14:paraId="426B37E2">
            <w:pPr>
              <w:widowControl/>
              <w:kinsoku w:val="0"/>
              <w:autoSpaceDE w:val="0"/>
              <w:autoSpaceDN w:val="0"/>
              <w:adjustRightInd w:val="0"/>
              <w:snapToGrid w:val="0"/>
              <w:spacing w:before="77" w:after="0" w:line="280" w:lineRule="exact"/>
              <w:jc w:val="left"/>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2"/>
                <w:kern w:val="0"/>
                <w:lang w:eastAsia="en-US"/>
              </w:rPr>
              <w:t>元器件筛选设备</w:t>
            </w:r>
          </w:p>
        </w:tc>
        <w:tc>
          <w:tcPr>
            <w:tcW w:w="5590" w:type="dxa"/>
            <w:gridSpan w:val="2"/>
            <w:vAlign w:val="center"/>
          </w:tcPr>
          <w:p w14:paraId="7D70E578">
            <w:pPr>
              <w:widowControl/>
              <w:kinsoku w:val="0"/>
              <w:autoSpaceDE w:val="0"/>
              <w:autoSpaceDN w:val="0"/>
              <w:adjustRightInd w:val="0"/>
              <w:snapToGrid w:val="0"/>
              <w:spacing w:before="78" w:after="0" w:line="280" w:lineRule="exact"/>
              <w:jc w:val="left"/>
              <w:textAlignment w:val="baseline"/>
              <w:rPr>
                <w:rFonts w:cs="Arial" w:asciiTheme="minorEastAsia" w:hAnsiTheme="minorEastAsia" w:eastAsiaTheme="minorEastAsia"/>
                <w:snapToGrid w:val="0"/>
                <w:color w:val="000000"/>
                <w:spacing w:val="-1"/>
                <w:lang w:eastAsia="en-US"/>
              </w:rPr>
            </w:pPr>
            <w:r>
              <w:rPr>
                <w:rFonts w:hint="eastAsia" w:cs="Arial" w:asciiTheme="minorEastAsia" w:hAnsiTheme="minorEastAsia" w:eastAsiaTheme="minorEastAsia"/>
                <w:snapToGrid w:val="0"/>
                <w:color w:val="000000"/>
                <w:spacing w:val="-1"/>
                <w:lang w:eastAsia="en-US"/>
              </w:rPr>
              <w:t>分立元件</w:t>
            </w:r>
          </w:p>
        </w:tc>
        <w:tc>
          <w:tcPr>
            <w:tcW w:w="873" w:type="dxa"/>
            <w:vAlign w:val="center"/>
          </w:tcPr>
          <w:p w14:paraId="4CDB1101">
            <w:pPr>
              <w:widowControl/>
              <w:kinsoku w:val="0"/>
              <w:autoSpaceDE w:val="0"/>
              <w:autoSpaceDN w:val="0"/>
              <w:adjustRightInd w:val="0"/>
              <w:snapToGrid w:val="0"/>
              <w:spacing w:after="0" w:line="280" w:lineRule="exact"/>
              <w:jc w:val="left"/>
              <w:textAlignment w:val="baseline"/>
              <w:rPr>
                <w:rFonts w:cs="Arial"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tr w14:paraId="283D25A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54" w:hRule="exact"/>
        </w:trPr>
        <w:tc>
          <w:tcPr>
            <w:tcW w:w="614" w:type="dxa"/>
          </w:tcPr>
          <w:p w14:paraId="7684C875">
            <w:pPr>
              <w:widowControl/>
              <w:kinsoku w:val="0"/>
              <w:autoSpaceDE w:val="0"/>
              <w:autoSpaceDN w:val="0"/>
              <w:adjustRightInd w:val="0"/>
              <w:snapToGrid w:val="0"/>
              <w:spacing w:before="98" w:after="0" w:line="280" w:lineRule="exact"/>
              <w:ind w:left="194"/>
              <w:jc w:val="left"/>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6"/>
                <w:kern w:val="0"/>
                <w:lang w:eastAsia="en-US"/>
              </w:rPr>
              <w:t>10</w:t>
            </w:r>
          </w:p>
        </w:tc>
        <w:tc>
          <w:tcPr>
            <w:tcW w:w="794" w:type="dxa"/>
            <w:vMerge w:val="continue"/>
          </w:tcPr>
          <w:p w14:paraId="2DE873DB">
            <w:pPr>
              <w:widowControl/>
              <w:kinsoku w:val="0"/>
              <w:autoSpaceDE w:val="0"/>
              <w:autoSpaceDN w:val="0"/>
              <w:adjustRightInd w:val="0"/>
              <w:snapToGrid w:val="0"/>
              <w:spacing w:before="77" w:after="0" w:line="280" w:lineRule="exact"/>
              <w:ind w:left="160"/>
              <w:jc w:val="left"/>
              <w:textAlignment w:val="baseline"/>
              <w:rPr>
                <w:rFonts w:cs="宋体" w:asciiTheme="minorEastAsia" w:hAnsiTheme="minorEastAsia" w:eastAsiaTheme="minorEastAsia"/>
                <w:snapToGrid w:val="0"/>
                <w:color w:val="000000"/>
                <w:kern w:val="0"/>
                <w:lang w:eastAsia="en-US"/>
              </w:rPr>
            </w:pPr>
          </w:p>
        </w:tc>
        <w:tc>
          <w:tcPr>
            <w:tcW w:w="1361" w:type="dxa"/>
          </w:tcPr>
          <w:p w14:paraId="58EC39EA">
            <w:pPr>
              <w:widowControl/>
              <w:kinsoku w:val="0"/>
              <w:autoSpaceDE w:val="0"/>
              <w:autoSpaceDN w:val="0"/>
              <w:adjustRightInd w:val="0"/>
              <w:snapToGrid w:val="0"/>
              <w:spacing w:before="77" w:after="0" w:line="280" w:lineRule="exact"/>
              <w:jc w:val="left"/>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2"/>
                <w:kern w:val="0"/>
                <w:lang w:eastAsia="en-US"/>
              </w:rPr>
              <w:t>元器件老化设备</w:t>
            </w:r>
          </w:p>
        </w:tc>
        <w:tc>
          <w:tcPr>
            <w:tcW w:w="5590" w:type="dxa"/>
            <w:gridSpan w:val="2"/>
            <w:vAlign w:val="center"/>
          </w:tcPr>
          <w:p w14:paraId="70AEF431">
            <w:pPr>
              <w:widowControl/>
              <w:kinsoku w:val="0"/>
              <w:autoSpaceDE w:val="0"/>
              <w:autoSpaceDN w:val="0"/>
              <w:adjustRightInd w:val="0"/>
              <w:snapToGrid w:val="0"/>
              <w:spacing w:before="78" w:after="0" w:line="280" w:lineRule="exact"/>
              <w:jc w:val="left"/>
              <w:textAlignment w:val="baseline"/>
              <w:rPr>
                <w:rFonts w:cs="Arial" w:asciiTheme="minorEastAsia" w:hAnsiTheme="minorEastAsia" w:eastAsiaTheme="minorEastAsia"/>
                <w:snapToGrid w:val="0"/>
                <w:color w:val="000000"/>
                <w:spacing w:val="-1"/>
                <w:lang w:eastAsia="en-US"/>
              </w:rPr>
            </w:pPr>
            <w:r>
              <w:rPr>
                <w:rFonts w:hint="eastAsia" w:cs="Arial" w:asciiTheme="minorEastAsia" w:hAnsiTheme="minorEastAsia" w:eastAsiaTheme="minorEastAsia"/>
                <w:snapToGrid w:val="0"/>
                <w:color w:val="000000"/>
                <w:spacing w:val="-1"/>
                <w:lang w:eastAsia="en-US"/>
              </w:rPr>
              <w:t>分立元件</w:t>
            </w:r>
          </w:p>
        </w:tc>
        <w:tc>
          <w:tcPr>
            <w:tcW w:w="873" w:type="dxa"/>
            <w:vAlign w:val="center"/>
          </w:tcPr>
          <w:p w14:paraId="56F3EA00">
            <w:pPr>
              <w:widowControl/>
              <w:kinsoku w:val="0"/>
              <w:autoSpaceDE w:val="0"/>
              <w:autoSpaceDN w:val="0"/>
              <w:adjustRightInd w:val="0"/>
              <w:snapToGrid w:val="0"/>
              <w:spacing w:after="0" w:line="280" w:lineRule="exact"/>
              <w:jc w:val="left"/>
              <w:textAlignment w:val="baseline"/>
              <w:rPr>
                <w:rFonts w:cs="Arial"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tr w14:paraId="2F2B520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54" w:hRule="exact"/>
        </w:trPr>
        <w:tc>
          <w:tcPr>
            <w:tcW w:w="614" w:type="dxa"/>
          </w:tcPr>
          <w:p w14:paraId="7F1DF65C">
            <w:pPr>
              <w:widowControl/>
              <w:kinsoku w:val="0"/>
              <w:autoSpaceDE w:val="0"/>
              <w:autoSpaceDN w:val="0"/>
              <w:adjustRightInd w:val="0"/>
              <w:snapToGrid w:val="0"/>
              <w:spacing w:before="99" w:after="0" w:line="280" w:lineRule="exact"/>
              <w:ind w:left="194"/>
              <w:jc w:val="left"/>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6"/>
                <w:kern w:val="0"/>
                <w:lang w:eastAsia="en-US"/>
              </w:rPr>
              <w:t>11</w:t>
            </w:r>
          </w:p>
        </w:tc>
        <w:tc>
          <w:tcPr>
            <w:tcW w:w="794" w:type="dxa"/>
            <w:vMerge w:val="continue"/>
          </w:tcPr>
          <w:p w14:paraId="0D158A92">
            <w:pPr>
              <w:widowControl/>
              <w:kinsoku w:val="0"/>
              <w:autoSpaceDE w:val="0"/>
              <w:autoSpaceDN w:val="0"/>
              <w:adjustRightInd w:val="0"/>
              <w:snapToGrid w:val="0"/>
              <w:spacing w:before="78" w:after="0" w:line="280" w:lineRule="exact"/>
              <w:ind w:left="160"/>
              <w:jc w:val="left"/>
              <w:textAlignment w:val="baseline"/>
              <w:rPr>
                <w:rFonts w:cs="宋体" w:asciiTheme="minorEastAsia" w:hAnsiTheme="minorEastAsia" w:eastAsiaTheme="minorEastAsia"/>
                <w:snapToGrid w:val="0"/>
                <w:color w:val="000000"/>
                <w:kern w:val="0"/>
                <w:lang w:eastAsia="en-US"/>
              </w:rPr>
            </w:pPr>
          </w:p>
        </w:tc>
        <w:tc>
          <w:tcPr>
            <w:tcW w:w="1361" w:type="dxa"/>
          </w:tcPr>
          <w:p w14:paraId="101BA27F">
            <w:pPr>
              <w:widowControl/>
              <w:kinsoku w:val="0"/>
              <w:autoSpaceDE w:val="0"/>
              <w:autoSpaceDN w:val="0"/>
              <w:adjustRightInd w:val="0"/>
              <w:snapToGrid w:val="0"/>
              <w:spacing w:before="78" w:after="0" w:line="280" w:lineRule="exact"/>
              <w:jc w:val="left"/>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2"/>
                <w:kern w:val="0"/>
                <w:lang w:eastAsia="en-US"/>
              </w:rPr>
              <w:t>元器件测试设备</w:t>
            </w:r>
          </w:p>
        </w:tc>
        <w:tc>
          <w:tcPr>
            <w:tcW w:w="1871" w:type="dxa"/>
            <w:vAlign w:val="center"/>
          </w:tcPr>
          <w:p w14:paraId="45902C77">
            <w:pPr>
              <w:widowControl/>
              <w:kinsoku w:val="0"/>
              <w:autoSpaceDE w:val="0"/>
              <w:autoSpaceDN w:val="0"/>
              <w:adjustRightInd w:val="0"/>
              <w:snapToGrid w:val="0"/>
              <w:spacing w:before="78" w:after="0" w:line="280" w:lineRule="exact"/>
              <w:jc w:val="left"/>
              <w:textAlignment w:val="baseline"/>
              <w:rPr>
                <w:rFonts w:cs="Arial" w:asciiTheme="minorEastAsia" w:hAnsiTheme="minorEastAsia" w:eastAsiaTheme="minorEastAsia"/>
                <w:snapToGrid w:val="0"/>
                <w:color w:val="000000"/>
                <w:spacing w:val="-1"/>
                <w:lang w:eastAsia="en-US"/>
              </w:rPr>
            </w:pPr>
            <w:r>
              <w:rPr>
                <w:rFonts w:cs="Arial" w:asciiTheme="minorEastAsia" w:hAnsiTheme="minorEastAsia" w:eastAsiaTheme="minorEastAsia"/>
                <w:snapToGrid w:val="0"/>
                <w:color w:val="000000"/>
                <w:spacing w:val="-1"/>
                <w:lang w:eastAsia="en-US"/>
              </w:rPr>
              <w:t>适应产品标准要求</w:t>
            </w:r>
          </w:p>
        </w:tc>
        <w:tc>
          <w:tcPr>
            <w:tcW w:w="3719" w:type="dxa"/>
            <w:vAlign w:val="center"/>
          </w:tcPr>
          <w:p w14:paraId="1A0F391A">
            <w:pPr>
              <w:widowControl/>
              <w:kinsoku w:val="0"/>
              <w:autoSpaceDE w:val="0"/>
              <w:autoSpaceDN w:val="0"/>
              <w:adjustRightInd w:val="0"/>
              <w:snapToGrid w:val="0"/>
              <w:spacing w:before="78" w:after="0" w:line="280" w:lineRule="exact"/>
              <w:jc w:val="left"/>
              <w:textAlignment w:val="baseline"/>
              <w:rPr>
                <w:rFonts w:cs="Arial" w:asciiTheme="minorEastAsia" w:hAnsiTheme="minorEastAsia" w:eastAsiaTheme="minorEastAsia"/>
                <w:snapToGrid w:val="0"/>
                <w:color w:val="000000"/>
                <w:spacing w:val="-1"/>
                <w:lang w:eastAsia="en-US"/>
              </w:rPr>
            </w:pPr>
            <w:r>
              <w:rPr>
                <w:rFonts w:hint="eastAsia" w:cs="Arial" w:asciiTheme="minorEastAsia" w:hAnsiTheme="minorEastAsia" w:eastAsiaTheme="minorEastAsia"/>
                <w:snapToGrid w:val="0"/>
                <w:color w:val="000000"/>
                <w:spacing w:val="-1"/>
                <w:lang w:eastAsia="en-US"/>
              </w:rPr>
              <w:t>—</w:t>
            </w:r>
          </w:p>
        </w:tc>
        <w:tc>
          <w:tcPr>
            <w:tcW w:w="873" w:type="dxa"/>
            <w:vAlign w:val="center"/>
          </w:tcPr>
          <w:p w14:paraId="01BA7D98">
            <w:pPr>
              <w:widowControl/>
              <w:kinsoku w:val="0"/>
              <w:autoSpaceDE w:val="0"/>
              <w:autoSpaceDN w:val="0"/>
              <w:adjustRightInd w:val="0"/>
              <w:snapToGrid w:val="0"/>
              <w:spacing w:before="78" w:after="0" w:line="280" w:lineRule="exact"/>
              <w:jc w:val="left"/>
              <w:textAlignment w:val="baseline"/>
              <w:rPr>
                <w:rFonts w:cs="宋体"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tr w14:paraId="5B11FE0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54" w:hRule="exact"/>
        </w:trPr>
        <w:tc>
          <w:tcPr>
            <w:tcW w:w="614" w:type="dxa"/>
          </w:tcPr>
          <w:p w14:paraId="35073666">
            <w:pPr>
              <w:widowControl/>
              <w:kinsoku w:val="0"/>
              <w:autoSpaceDE w:val="0"/>
              <w:autoSpaceDN w:val="0"/>
              <w:adjustRightInd w:val="0"/>
              <w:snapToGrid w:val="0"/>
              <w:spacing w:before="99" w:after="0" w:line="280" w:lineRule="exact"/>
              <w:ind w:left="194"/>
              <w:jc w:val="left"/>
              <w:textAlignment w:val="baseline"/>
              <w:rPr>
                <w:rFonts w:cs="宋体" w:asciiTheme="minorEastAsia" w:hAnsiTheme="minorEastAsia" w:eastAsiaTheme="minorEastAsia"/>
                <w:snapToGrid w:val="0"/>
                <w:color w:val="000000"/>
                <w:spacing w:val="-6"/>
                <w:kern w:val="0"/>
                <w:lang w:eastAsia="en-US"/>
              </w:rPr>
            </w:pPr>
            <w:r>
              <w:rPr>
                <w:rFonts w:cs="Arial" w:asciiTheme="minorEastAsia" w:hAnsiTheme="minorEastAsia" w:eastAsiaTheme="minorEastAsia"/>
                <w:snapToGrid w:val="0"/>
                <w:color w:val="000000"/>
                <w:spacing w:val="-6"/>
                <w:lang w:eastAsia="en-US"/>
              </w:rPr>
              <w:t>12</w:t>
            </w:r>
          </w:p>
        </w:tc>
        <w:tc>
          <w:tcPr>
            <w:tcW w:w="794" w:type="dxa"/>
            <w:vMerge w:val="continue"/>
          </w:tcPr>
          <w:p w14:paraId="177D41CA">
            <w:pPr>
              <w:widowControl/>
              <w:kinsoku w:val="0"/>
              <w:autoSpaceDE w:val="0"/>
              <w:autoSpaceDN w:val="0"/>
              <w:adjustRightInd w:val="0"/>
              <w:snapToGrid w:val="0"/>
              <w:spacing w:before="78" w:after="0" w:line="280" w:lineRule="exact"/>
              <w:ind w:left="160"/>
              <w:jc w:val="left"/>
              <w:textAlignment w:val="baseline"/>
              <w:rPr>
                <w:rFonts w:cs="宋体" w:asciiTheme="minorEastAsia" w:hAnsiTheme="minorEastAsia" w:eastAsiaTheme="minorEastAsia"/>
                <w:snapToGrid w:val="0"/>
                <w:color w:val="000000"/>
                <w:kern w:val="0"/>
                <w:lang w:eastAsia="en-US"/>
              </w:rPr>
            </w:pPr>
          </w:p>
        </w:tc>
        <w:tc>
          <w:tcPr>
            <w:tcW w:w="1361" w:type="dxa"/>
          </w:tcPr>
          <w:p w14:paraId="613118FC">
            <w:pPr>
              <w:widowControl/>
              <w:kinsoku w:val="0"/>
              <w:autoSpaceDE w:val="0"/>
              <w:autoSpaceDN w:val="0"/>
              <w:adjustRightInd w:val="0"/>
              <w:snapToGrid w:val="0"/>
              <w:spacing w:before="78" w:after="0" w:line="280" w:lineRule="exact"/>
              <w:jc w:val="left"/>
              <w:textAlignment w:val="baseline"/>
              <w:rPr>
                <w:rFonts w:cs="宋体" w:asciiTheme="minorEastAsia" w:hAnsiTheme="minorEastAsia" w:eastAsiaTheme="minorEastAsia"/>
                <w:snapToGrid w:val="0"/>
                <w:color w:val="000000"/>
                <w:spacing w:val="-2"/>
                <w:kern w:val="0"/>
                <w:lang w:eastAsia="en-US"/>
              </w:rPr>
            </w:pPr>
            <w:r>
              <w:rPr>
                <w:rFonts w:cs="Arial" w:asciiTheme="minorEastAsia" w:hAnsiTheme="minorEastAsia" w:eastAsiaTheme="minorEastAsia"/>
                <w:snapToGrid w:val="0"/>
                <w:color w:val="000000"/>
                <w:spacing w:val="-2"/>
                <w:lang w:eastAsia="en-US"/>
              </w:rPr>
              <w:t>元器件成型设备</w:t>
            </w:r>
          </w:p>
        </w:tc>
        <w:tc>
          <w:tcPr>
            <w:tcW w:w="1871" w:type="dxa"/>
            <w:vAlign w:val="center"/>
          </w:tcPr>
          <w:p w14:paraId="61BC3675">
            <w:pPr>
              <w:widowControl/>
              <w:kinsoku w:val="0"/>
              <w:autoSpaceDE w:val="0"/>
              <w:autoSpaceDN w:val="0"/>
              <w:adjustRightInd w:val="0"/>
              <w:snapToGrid w:val="0"/>
              <w:spacing w:before="78" w:after="0" w:line="280" w:lineRule="exact"/>
              <w:jc w:val="left"/>
              <w:textAlignment w:val="baseline"/>
              <w:rPr>
                <w:rFonts w:cs="Arial" w:asciiTheme="minorEastAsia" w:hAnsiTheme="minorEastAsia" w:eastAsiaTheme="minorEastAsia"/>
                <w:snapToGrid w:val="0"/>
                <w:color w:val="000000"/>
                <w:spacing w:val="-1"/>
                <w:lang w:eastAsia="en-US"/>
              </w:rPr>
            </w:pPr>
            <w:r>
              <w:rPr>
                <w:rFonts w:hint="eastAsia" w:cs="Arial" w:asciiTheme="minorEastAsia" w:hAnsiTheme="minorEastAsia" w:eastAsiaTheme="minorEastAsia"/>
                <w:snapToGrid w:val="0"/>
                <w:color w:val="000000"/>
                <w:spacing w:val="-1"/>
                <w:lang w:eastAsia="en-US"/>
              </w:rPr>
              <w:t>—</w:t>
            </w:r>
          </w:p>
        </w:tc>
        <w:tc>
          <w:tcPr>
            <w:tcW w:w="3719" w:type="dxa"/>
            <w:vAlign w:val="center"/>
          </w:tcPr>
          <w:p w14:paraId="025B195F">
            <w:pPr>
              <w:widowControl/>
              <w:kinsoku w:val="0"/>
              <w:autoSpaceDE w:val="0"/>
              <w:autoSpaceDN w:val="0"/>
              <w:adjustRightInd w:val="0"/>
              <w:snapToGrid w:val="0"/>
              <w:spacing w:before="78" w:after="0" w:line="280" w:lineRule="exact"/>
              <w:jc w:val="left"/>
              <w:textAlignment w:val="baseline"/>
              <w:rPr>
                <w:rFonts w:cs="Arial" w:asciiTheme="minorEastAsia" w:hAnsiTheme="minorEastAsia" w:eastAsiaTheme="minorEastAsia"/>
                <w:snapToGrid w:val="0"/>
                <w:color w:val="000000"/>
                <w:spacing w:val="-1"/>
                <w:lang w:eastAsia="en-US"/>
              </w:rPr>
            </w:pPr>
            <w:r>
              <w:rPr>
                <w:rFonts w:hint="eastAsia" w:cs="Arial" w:asciiTheme="minorEastAsia" w:hAnsiTheme="minorEastAsia" w:eastAsiaTheme="minorEastAsia"/>
                <w:snapToGrid w:val="0"/>
                <w:color w:val="000000"/>
                <w:spacing w:val="-1"/>
                <w:lang w:eastAsia="en-US"/>
              </w:rPr>
              <w:t>—</w:t>
            </w:r>
          </w:p>
        </w:tc>
        <w:tc>
          <w:tcPr>
            <w:tcW w:w="873" w:type="dxa"/>
            <w:vAlign w:val="center"/>
          </w:tcPr>
          <w:p w14:paraId="2AD3EBE2">
            <w:pPr>
              <w:widowControl/>
              <w:kinsoku w:val="0"/>
              <w:autoSpaceDE w:val="0"/>
              <w:autoSpaceDN w:val="0"/>
              <w:adjustRightInd w:val="0"/>
              <w:snapToGrid w:val="0"/>
              <w:spacing w:before="78" w:after="0" w:line="280" w:lineRule="exact"/>
              <w:jc w:val="left"/>
              <w:textAlignment w:val="baseline"/>
              <w:rPr>
                <w:rFonts w:cs="宋体" w:asciiTheme="minorEastAsia" w:hAnsiTheme="minorEastAsia" w:eastAsiaTheme="minorEastAsia"/>
                <w:snapToGrid w:val="0"/>
                <w:color w:val="000000"/>
                <w:spacing w:val="-1"/>
                <w:kern w:val="0"/>
                <w:lang w:eastAsia="en-US"/>
              </w:rPr>
            </w:pPr>
            <w:r>
              <w:rPr>
                <w:rFonts w:hint="eastAsia" w:cs="Arial" w:asciiTheme="minorEastAsia" w:hAnsiTheme="minorEastAsia" w:eastAsiaTheme="minorEastAsia"/>
                <w:snapToGrid w:val="0"/>
                <w:color w:val="000000"/>
                <w:kern w:val="0"/>
                <w:lang w:eastAsia="en-US"/>
              </w:rPr>
              <w:t>贴片元件除外</w:t>
            </w:r>
          </w:p>
        </w:tc>
      </w:tr>
      <w:tr w14:paraId="4814ABC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09" w:hRule="exact"/>
        </w:trPr>
        <w:tc>
          <w:tcPr>
            <w:tcW w:w="614" w:type="dxa"/>
          </w:tcPr>
          <w:p w14:paraId="76199B6C">
            <w:pPr>
              <w:widowControl/>
              <w:kinsoku w:val="0"/>
              <w:autoSpaceDE w:val="0"/>
              <w:autoSpaceDN w:val="0"/>
              <w:adjustRightInd w:val="0"/>
              <w:snapToGrid w:val="0"/>
              <w:spacing w:before="99" w:after="0" w:line="280" w:lineRule="exact"/>
              <w:ind w:left="194"/>
              <w:jc w:val="left"/>
              <w:textAlignment w:val="baseline"/>
              <w:rPr>
                <w:rFonts w:cs="Arial" w:asciiTheme="minorEastAsia" w:hAnsiTheme="minorEastAsia" w:eastAsiaTheme="minorEastAsia"/>
                <w:snapToGrid w:val="0"/>
                <w:color w:val="000000"/>
                <w:spacing w:val="-6"/>
                <w:lang w:eastAsia="en-US"/>
              </w:rPr>
            </w:pPr>
            <w:r>
              <w:rPr>
                <w:rFonts w:hint="eastAsia" w:cs="Arial" w:asciiTheme="minorEastAsia" w:hAnsiTheme="minorEastAsia" w:eastAsiaTheme="minorEastAsia"/>
                <w:snapToGrid w:val="0"/>
                <w:color w:val="000000"/>
                <w:spacing w:val="-6"/>
                <w:lang w:eastAsia="en-US"/>
              </w:rPr>
              <w:t>13</w:t>
            </w:r>
          </w:p>
        </w:tc>
        <w:tc>
          <w:tcPr>
            <w:tcW w:w="794" w:type="dxa"/>
            <w:vMerge w:val="restart"/>
            <w:vAlign w:val="center"/>
          </w:tcPr>
          <w:p w14:paraId="0AF58029">
            <w:pPr>
              <w:widowControl/>
              <w:kinsoku w:val="0"/>
              <w:autoSpaceDE w:val="0"/>
              <w:autoSpaceDN w:val="0"/>
              <w:adjustRightInd w:val="0"/>
              <w:snapToGrid w:val="0"/>
              <w:spacing w:before="69" w:after="0" w:line="280" w:lineRule="exact"/>
              <w:textAlignment w:val="baseline"/>
              <w:rPr>
                <w:rFonts w:cs="宋体" w:asciiTheme="minorEastAsia" w:hAnsiTheme="minorEastAsia" w:eastAsiaTheme="minorEastAsia"/>
                <w:snapToGrid w:val="0"/>
                <w:color w:val="000000"/>
                <w:spacing w:val="-2"/>
                <w:kern w:val="0"/>
                <w:lang w:eastAsia="en-US"/>
              </w:rPr>
            </w:pPr>
            <w:r>
              <w:rPr>
                <w:rFonts w:cs="宋体" w:asciiTheme="minorEastAsia" w:hAnsiTheme="minorEastAsia" w:eastAsiaTheme="minorEastAsia"/>
                <w:snapToGrid w:val="0"/>
                <w:color w:val="000000"/>
                <w:spacing w:val="-2"/>
                <w:kern w:val="0"/>
                <w:lang w:eastAsia="en-US"/>
              </w:rPr>
              <w:t>产品</w:t>
            </w:r>
          </w:p>
          <w:p w14:paraId="7B9D5C96">
            <w:pPr>
              <w:widowControl/>
              <w:kinsoku w:val="0"/>
              <w:autoSpaceDE w:val="0"/>
              <w:autoSpaceDN w:val="0"/>
              <w:adjustRightInd w:val="0"/>
              <w:snapToGrid w:val="0"/>
              <w:spacing w:before="69" w:after="0" w:line="280" w:lineRule="exact"/>
              <w:textAlignment w:val="baseline"/>
              <w:rPr>
                <w:rFonts w:cs="宋体" w:asciiTheme="minorEastAsia" w:hAnsiTheme="minorEastAsia" w:eastAsiaTheme="minorEastAsia"/>
                <w:snapToGrid w:val="0"/>
                <w:color w:val="000000"/>
                <w:spacing w:val="-2"/>
                <w:kern w:val="0"/>
                <w:lang w:eastAsia="en-US"/>
              </w:rPr>
            </w:pPr>
            <w:r>
              <w:rPr>
                <w:rFonts w:cs="宋体" w:asciiTheme="minorEastAsia" w:hAnsiTheme="minorEastAsia" w:eastAsiaTheme="minorEastAsia"/>
                <w:snapToGrid w:val="0"/>
                <w:color w:val="000000"/>
                <w:spacing w:val="-2"/>
                <w:kern w:val="0"/>
                <w:lang w:eastAsia="en-US"/>
              </w:rPr>
              <w:t>测试</w:t>
            </w:r>
          </w:p>
          <w:p w14:paraId="1A800630">
            <w:pPr>
              <w:widowControl/>
              <w:kinsoku w:val="0"/>
              <w:autoSpaceDE w:val="0"/>
              <w:autoSpaceDN w:val="0"/>
              <w:adjustRightInd w:val="0"/>
              <w:snapToGrid w:val="0"/>
              <w:spacing w:before="69" w:after="0" w:line="280" w:lineRule="exact"/>
              <w:textAlignment w:val="baseline"/>
              <w:rPr>
                <w:rFonts w:cs="宋体"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spacing w:val="-2"/>
                <w:kern w:val="0"/>
                <w:lang w:eastAsia="en-US"/>
              </w:rPr>
              <w:t>设备</w:t>
            </w:r>
          </w:p>
        </w:tc>
        <w:tc>
          <w:tcPr>
            <w:tcW w:w="1361" w:type="dxa"/>
            <w:vAlign w:val="center"/>
          </w:tcPr>
          <w:p w14:paraId="2B1AF5B8">
            <w:pPr>
              <w:widowControl/>
              <w:kinsoku w:val="0"/>
              <w:autoSpaceDE w:val="0"/>
              <w:autoSpaceDN w:val="0"/>
              <w:adjustRightInd w:val="0"/>
              <w:snapToGrid w:val="0"/>
              <w:spacing w:before="78" w:after="0" w:line="280" w:lineRule="exact"/>
              <w:jc w:val="left"/>
              <w:textAlignment w:val="baseline"/>
              <w:rPr>
                <w:rFonts w:cs="宋体" w:asciiTheme="minorEastAsia" w:hAnsiTheme="minorEastAsia" w:eastAsiaTheme="minorEastAsia"/>
                <w:snapToGrid w:val="0"/>
                <w:color w:val="000000"/>
                <w:spacing w:val="-2"/>
                <w:kern w:val="0"/>
                <w:lang w:eastAsia="zh-CN"/>
              </w:rPr>
            </w:pPr>
            <w:r>
              <w:rPr>
                <w:rFonts w:cs="Arial" w:asciiTheme="minorEastAsia" w:hAnsiTheme="minorEastAsia" w:eastAsiaTheme="minorEastAsia"/>
                <w:snapToGrid w:val="0"/>
                <w:color w:val="000000"/>
                <w:spacing w:val="2"/>
                <w:lang w:eastAsia="zh-CN"/>
              </w:rPr>
              <w:t>整机测试台及相</w:t>
            </w:r>
            <w:r>
              <w:rPr>
                <w:rFonts w:cs="Arial" w:asciiTheme="minorEastAsia" w:hAnsiTheme="minorEastAsia" w:eastAsiaTheme="minorEastAsia"/>
                <w:snapToGrid w:val="0"/>
                <w:color w:val="000000"/>
                <w:spacing w:val="1"/>
                <w:lang w:eastAsia="zh-CN"/>
              </w:rPr>
              <w:t>关测试设备</w:t>
            </w:r>
          </w:p>
        </w:tc>
        <w:tc>
          <w:tcPr>
            <w:tcW w:w="5590" w:type="dxa"/>
            <w:gridSpan w:val="2"/>
            <w:vAlign w:val="center"/>
          </w:tcPr>
          <w:p w14:paraId="23CDCAF8">
            <w:pPr>
              <w:widowControl/>
              <w:kinsoku w:val="0"/>
              <w:autoSpaceDE w:val="0"/>
              <w:autoSpaceDN w:val="0"/>
              <w:adjustRightInd w:val="0"/>
              <w:snapToGrid w:val="0"/>
              <w:spacing w:before="78" w:after="0" w:line="280" w:lineRule="exact"/>
              <w:ind w:left="63" w:right="108" w:rightChars="60"/>
              <w:jc w:val="left"/>
              <w:textAlignment w:val="baseline"/>
              <w:rPr>
                <w:rFonts w:cs="宋体" w:asciiTheme="minorEastAsia" w:hAnsiTheme="minorEastAsia" w:eastAsiaTheme="minorEastAsia"/>
                <w:snapToGrid w:val="0"/>
                <w:color w:val="000000"/>
                <w:lang w:eastAsia="zh-CN"/>
              </w:rPr>
            </w:pPr>
            <w:r>
              <w:rPr>
                <w:rFonts w:cs="Arial" w:asciiTheme="minorEastAsia" w:hAnsiTheme="minorEastAsia" w:eastAsiaTheme="minorEastAsia"/>
                <w:snapToGrid w:val="0"/>
                <w:color w:val="000000"/>
                <w:spacing w:val="-1"/>
                <w:lang w:eastAsia="zh-CN"/>
              </w:rPr>
              <w:t>满足出厂检验要求并能模拟现场运</w:t>
            </w:r>
            <w:r>
              <w:rPr>
                <w:rFonts w:cs="Arial" w:asciiTheme="minorEastAsia" w:hAnsiTheme="minorEastAsia" w:eastAsiaTheme="minorEastAsia"/>
                <w:snapToGrid w:val="0"/>
                <w:color w:val="000000"/>
                <w:spacing w:val="-3"/>
                <w:lang w:eastAsia="zh-CN"/>
              </w:rPr>
              <w:t>用环境</w:t>
            </w:r>
          </w:p>
        </w:tc>
        <w:tc>
          <w:tcPr>
            <w:tcW w:w="873" w:type="dxa"/>
            <w:vAlign w:val="center"/>
          </w:tcPr>
          <w:p w14:paraId="04729F00">
            <w:pPr>
              <w:widowControl/>
              <w:kinsoku w:val="0"/>
              <w:autoSpaceDE w:val="0"/>
              <w:autoSpaceDN w:val="0"/>
              <w:adjustRightInd w:val="0"/>
              <w:snapToGrid w:val="0"/>
              <w:spacing w:before="78" w:after="0" w:line="280" w:lineRule="exact"/>
              <w:jc w:val="left"/>
              <w:textAlignment w:val="baseline"/>
              <w:rPr>
                <w:rFonts w:cs="宋体" w:asciiTheme="minorEastAsia" w:hAnsiTheme="minorEastAsia" w:eastAsiaTheme="minorEastAsia"/>
                <w:snapToGrid w:val="0"/>
                <w:color w:val="000000"/>
                <w:spacing w:val="-1"/>
                <w:kern w:val="0"/>
                <w:lang w:eastAsia="en-US"/>
              </w:rPr>
            </w:pPr>
            <w:r>
              <w:rPr>
                <w:rFonts w:hint="eastAsia" w:cs="宋体" w:asciiTheme="minorEastAsia" w:hAnsiTheme="minorEastAsia" w:eastAsiaTheme="minorEastAsia"/>
                <w:snapToGrid w:val="0"/>
                <w:color w:val="000000"/>
                <w:lang w:eastAsia="en-US"/>
              </w:rPr>
              <w:t>—</w:t>
            </w:r>
          </w:p>
        </w:tc>
      </w:tr>
      <w:tr w14:paraId="75EEEEE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54" w:hRule="exact"/>
        </w:trPr>
        <w:tc>
          <w:tcPr>
            <w:tcW w:w="614" w:type="dxa"/>
          </w:tcPr>
          <w:p w14:paraId="3BF02BA6">
            <w:pPr>
              <w:widowControl/>
              <w:kinsoku w:val="0"/>
              <w:autoSpaceDE w:val="0"/>
              <w:autoSpaceDN w:val="0"/>
              <w:adjustRightInd w:val="0"/>
              <w:snapToGrid w:val="0"/>
              <w:spacing w:before="99" w:after="0" w:line="280" w:lineRule="exact"/>
              <w:ind w:left="194"/>
              <w:jc w:val="left"/>
              <w:textAlignment w:val="baseline"/>
              <w:rPr>
                <w:rFonts w:cs="Arial" w:asciiTheme="minorEastAsia" w:hAnsiTheme="minorEastAsia" w:eastAsiaTheme="minorEastAsia"/>
                <w:snapToGrid w:val="0"/>
                <w:color w:val="000000"/>
                <w:spacing w:val="-6"/>
                <w:lang w:eastAsia="en-US"/>
              </w:rPr>
            </w:pPr>
            <w:r>
              <w:rPr>
                <w:rFonts w:hint="eastAsia" w:cs="Arial" w:asciiTheme="minorEastAsia" w:hAnsiTheme="minorEastAsia" w:eastAsiaTheme="minorEastAsia"/>
                <w:snapToGrid w:val="0"/>
                <w:color w:val="000000"/>
                <w:spacing w:val="-6"/>
                <w:lang w:eastAsia="en-US"/>
              </w:rPr>
              <w:t>14</w:t>
            </w:r>
          </w:p>
        </w:tc>
        <w:tc>
          <w:tcPr>
            <w:tcW w:w="794" w:type="dxa"/>
            <w:vMerge w:val="continue"/>
          </w:tcPr>
          <w:p w14:paraId="6962A1D6">
            <w:pPr>
              <w:widowControl/>
              <w:kinsoku w:val="0"/>
              <w:autoSpaceDE w:val="0"/>
              <w:autoSpaceDN w:val="0"/>
              <w:adjustRightInd w:val="0"/>
              <w:snapToGrid w:val="0"/>
              <w:spacing w:before="78" w:after="0" w:line="280" w:lineRule="exact"/>
              <w:ind w:left="160"/>
              <w:jc w:val="left"/>
              <w:textAlignment w:val="baseline"/>
              <w:rPr>
                <w:rFonts w:cs="宋体" w:asciiTheme="minorEastAsia" w:hAnsiTheme="minorEastAsia" w:eastAsiaTheme="minorEastAsia"/>
                <w:snapToGrid w:val="0"/>
                <w:color w:val="000000"/>
                <w:kern w:val="0"/>
                <w:lang w:eastAsia="en-US"/>
              </w:rPr>
            </w:pPr>
          </w:p>
        </w:tc>
        <w:tc>
          <w:tcPr>
            <w:tcW w:w="1361" w:type="dxa"/>
          </w:tcPr>
          <w:p w14:paraId="51F1A408">
            <w:pPr>
              <w:widowControl/>
              <w:kinsoku w:val="0"/>
              <w:autoSpaceDE w:val="0"/>
              <w:autoSpaceDN w:val="0"/>
              <w:adjustRightInd w:val="0"/>
              <w:snapToGrid w:val="0"/>
              <w:spacing w:before="78" w:after="0" w:line="280" w:lineRule="exact"/>
              <w:jc w:val="left"/>
              <w:textAlignment w:val="baseline"/>
              <w:rPr>
                <w:rFonts w:cs="Arial" w:asciiTheme="minorEastAsia" w:hAnsiTheme="minorEastAsia" w:eastAsiaTheme="minorEastAsia"/>
                <w:snapToGrid w:val="0"/>
                <w:color w:val="000000"/>
                <w:spacing w:val="2"/>
                <w:lang w:eastAsia="en-US"/>
              </w:rPr>
            </w:pPr>
            <w:r>
              <w:rPr>
                <w:rFonts w:cs="Arial" w:asciiTheme="minorEastAsia" w:hAnsiTheme="minorEastAsia" w:eastAsiaTheme="minorEastAsia"/>
                <w:snapToGrid w:val="0"/>
                <w:color w:val="000000"/>
                <w:spacing w:val="4"/>
                <w:lang w:eastAsia="en-US"/>
              </w:rPr>
              <w:t>单板测试台</w:t>
            </w:r>
          </w:p>
        </w:tc>
        <w:tc>
          <w:tcPr>
            <w:tcW w:w="5590" w:type="dxa"/>
            <w:gridSpan w:val="2"/>
            <w:vAlign w:val="center"/>
          </w:tcPr>
          <w:p w14:paraId="3F3053B2">
            <w:pPr>
              <w:widowControl/>
              <w:kinsoku w:val="0"/>
              <w:autoSpaceDE w:val="0"/>
              <w:autoSpaceDN w:val="0"/>
              <w:adjustRightInd w:val="0"/>
              <w:snapToGrid w:val="0"/>
              <w:spacing w:before="78" w:after="0" w:line="280" w:lineRule="exact"/>
              <w:ind w:left="63" w:right="108" w:rightChars="60"/>
              <w:jc w:val="left"/>
              <w:textAlignment w:val="baseline"/>
              <w:rPr>
                <w:rFonts w:cs="宋体" w:asciiTheme="minorEastAsia" w:hAnsiTheme="minorEastAsia" w:eastAsiaTheme="minorEastAsia"/>
                <w:snapToGrid w:val="0"/>
                <w:color w:val="000000"/>
                <w:lang w:eastAsia="zh-CN"/>
              </w:rPr>
            </w:pPr>
            <w:r>
              <w:rPr>
                <w:rFonts w:hint="eastAsia" w:cs="宋体" w:asciiTheme="minorEastAsia" w:hAnsiTheme="minorEastAsia" w:eastAsiaTheme="minorEastAsia"/>
                <w:snapToGrid w:val="0"/>
                <w:color w:val="000000"/>
                <w:lang w:eastAsia="zh-CN"/>
              </w:rPr>
              <w:t>测试采集系统的</w:t>
            </w:r>
            <w:r>
              <w:rPr>
                <w:rFonts w:cs="宋体" w:asciiTheme="minorEastAsia" w:hAnsiTheme="minorEastAsia" w:eastAsiaTheme="minorEastAsia"/>
                <w:snapToGrid w:val="0"/>
                <w:color w:val="000000"/>
                <w:lang w:eastAsia="zh-CN"/>
              </w:rPr>
              <w:t>CPU板和采样板</w:t>
            </w:r>
          </w:p>
        </w:tc>
        <w:tc>
          <w:tcPr>
            <w:tcW w:w="873" w:type="dxa"/>
            <w:vAlign w:val="center"/>
          </w:tcPr>
          <w:p w14:paraId="450F1F2F">
            <w:pPr>
              <w:widowControl/>
              <w:kinsoku w:val="0"/>
              <w:autoSpaceDE w:val="0"/>
              <w:autoSpaceDN w:val="0"/>
              <w:adjustRightInd w:val="0"/>
              <w:snapToGrid w:val="0"/>
              <w:spacing w:before="78" w:after="0" w:line="280" w:lineRule="exact"/>
              <w:jc w:val="left"/>
              <w:textAlignment w:val="baseline"/>
              <w:rPr>
                <w:rFonts w:cs="宋体" w:asciiTheme="minorEastAsia" w:hAnsiTheme="minorEastAsia" w:eastAsiaTheme="minorEastAsia"/>
                <w:snapToGrid w:val="0"/>
                <w:color w:val="000000"/>
                <w:lang w:eastAsia="en-US"/>
              </w:rPr>
            </w:pPr>
            <w:r>
              <w:rPr>
                <w:rFonts w:hint="eastAsia" w:cs="宋体" w:asciiTheme="minorEastAsia" w:hAnsiTheme="minorEastAsia" w:eastAsiaTheme="minorEastAsia"/>
                <w:snapToGrid w:val="0"/>
                <w:color w:val="000000"/>
                <w:lang w:eastAsia="en-US"/>
              </w:rPr>
              <w:t>—</w:t>
            </w:r>
          </w:p>
        </w:tc>
      </w:tr>
      <w:tr w14:paraId="466A8D7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276" w:hRule="exact"/>
        </w:trPr>
        <w:tc>
          <w:tcPr>
            <w:tcW w:w="614" w:type="dxa"/>
          </w:tcPr>
          <w:p w14:paraId="11B6E2AC">
            <w:pPr>
              <w:widowControl/>
              <w:kinsoku w:val="0"/>
              <w:autoSpaceDE w:val="0"/>
              <w:autoSpaceDN w:val="0"/>
              <w:adjustRightInd w:val="0"/>
              <w:snapToGrid w:val="0"/>
              <w:spacing w:before="99" w:after="0" w:line="280" w:lineRule="exact"/>
              <w:ind w:left="194"/>
              <w:jc w:val="left"/>
              <w:textAlignment w:val="baseline"/>
              <w:rPr>
                <w:rFonts w:cs="Arial" w:asciiTheme="minorEastAsia" w:hAnsiTheme="minorEastAsia" w:eastAsiaTheme="minorEastAsia"/>
                <w:snapToGrid w:val="0"/>
                <w:color w:val="000000"/>
                <w:spacing w:val="-6"/>
                <w:lang w:eastAsia="en-US"/>
              </w:rPr>
            </w:pPr>
            <w:r>
              <w:rPr>
                <w:rFonts w:hint="eastAsia" w:cs="Arial" w:asciiTheme="minorEastAsia" w:hAnsiTheme="minorEastAsia" w:eastAsiaTheme="minorEastAsia"/>
                <w:snapToGrid w:val="0"/>
                <w:color w:val="000000"/>
                <w:spacing w:val="-6"/>
                <w:lang w:eastAsia="en-US"/>
              </w:rPr>
              <w:t>15</w:t>
            </w:r>
          </w:p>
        </w:tc>
        <w:tc>
          <w:tcPr>
            <w:tcW w:w="794" w:type="dxa"/>
            <w:vMerge w:val="continue"/>
          </w:tcPr>
          <w:p w14:paraId="35AD210E">
            <w:pPr>
              <w:widowControl/>
              <w:kinsoku w:val="0"/>
              <w:autoSpaceDE w:val="0"/>
              <w:autoSpaceDN w:val="0"/>
              <w:adjustRightInd w:val="0"/>
              <w:snapToGrid w:val="0"/>
              <w:spacing w:before="78" w:after="0" w:line="280" w:lineRule="exact"/>
              <w:ind w:left="160"/>
              <w:jc w:val="left"/>
              <w:textAlignment w:val="baseline"/>
              <w:rPr>
                <w:rFonts w:cs="宋体" w:asciiTheme="minorEastAsia" w:hAnsiTheme="minorEastAsia" w:eastAsiaTheme="minorEastAsia"/>
                <w:snapToGrid w:val="0"/>
                <w:color w:val="000000"/>
                <w:kern w:val="0"/>
                <w:lang w:eastAsia="en-US"/>
              </w:rPr>
            </w:pPr>
          </w:p>
        </w:tc>
        <w:tc>
          <w:tcPr>
            <w:tcW w:w="1361" w:type="dxa"/>
          </w:tcPr>
          <w:p w14:paraId="7968EA92">
            <w:pPr>
              <w:widowControl/>
              <w:kinsoku w:val="0"/>
              <w:autoSpaceDE w:val="0"/>
              <w:autoSpaceDN w:val="0"/>
              <w:adjustRightInd w:val="0"/>
              <w:snapToGrid w:val="0"/>
              <w:spacing w:before="78" w:after="0" w:line="280" w:lineRule="exact"/>
              <w:jc w:val="left"/>
              <w:textAlignment w:val="baseline"/>
              <w:rPr>
                <w:rFonts w:cs="Arial" w:asciiTheme="minorEastAsia" w:hAnsiTheme="minorEastAsia" w:eastAsiaTheme="minorEastAsia"/>
                <w:snapToGrid w:val="0"/>
                <w:color w:val="auto"/>
                <w:spacing w:val="4"/>
                <w:lang w:eastAsia="zh-CN"/>
              </w:rPr>
            </w:pPr>
            <w:r>
              <w:rPr>
                <w:rFonts w:cs="宋体" w:asciiTheme="minorEastAsia" w:hAnsiTheme="minorEastAsia" w:eastAsiaTheme="minorEastAsia"/>
                <w:snapToGrid w:val="0"/>
                <w:color w:val="000000"/>
                <w:spacing w:val="1"/>
                <w:kern w:val="0"/>
                <w:lang w:eastAsia="zh-CN"/>
              </w:rPr>
              <w:t>自动光学监测仪</w:t>
            </w:r>
            <w:r>
              <w:rPr>
                <w:rFonts w:cs="宋体" w:asciiTheme="minorEastAsia" w:hAnsiTheme="minorEastAsia" w:eastAsiaTheme="minorEastAsia"/>
                <w:snapToGrid w:val="0"/>
                <w:color w:val="000000"/>
                <w:spacing w:val="-8"/>
                <w:kern w:val="0"/>
                <w:lang w:eastAsia="zh-CN"/>
              </w:rPr>
              <w:t>(AOI)</w:t>
            </w:r>
          </w:p>
        </w:tc>
        <w:tc>
          <w:tcPr>
            <w:tcW w:w="5590" w:type="dxa"/>
            <w:gridSpan w:val="2"/>
            <w:vAlign w:val="center"/>
          </w:tcPr>
          <w:p w14:paraId="234A3DA1">
            <w:pPr>
              <w:widowControl/>
              <w:kinsoku w:val="0"/>
              <w:autoSpaceDE w:val="0"/>
              <w:autoSpaceDN w:val="0"/>
              <w:adjustRightInd w:val="0"/>
              <w:snapToGrid w:val="0"/>
              <w:spacing w:before="78" w:after="0" w:line="280" w:lineRule="exact"/>
              <w:ind w:left="63" w:right="108" w:rightChars="60"/>
              <w:jc w:val="left"/>
              <w:textAlignment w:val="baseline"/>
              <w:rPr>
                <w:rFonts w:cs="宋体" w:asciiTheme="minorEastAsia" w:hAnsiTheme="minorEastAsia" w:eastAsiaTheme="minorEastAsia"/>
                <w:snapToGrid w:val="0"/>
                <w:color w:val="000000"/>
                <w:lang w:eastAsia="zh-CN"/>
              </w:rPr>
            </w:pPr>
            <w:r>
              <w:rPr>
                <w:rFonts w:hint="eastAsia" w:cs="宋体" w:asciiTheme="minorEastAsia" w:hAnsiTheme="minorEastAsia" w:eastAsiaTheme="minorEastAsia"/>
                <w:snapToGrid w:val="0"/>
                <w:color w:val="000000"/>
                <w:lang w:eastAsia="zh-CN"/>
              </w:rPr>
              <w:t>可检测缺陷如下</w:t>
            </w:r>
            <w:r>
              <w:rPr>
                <w:rFonts w:cs="宋体" w:asciiTheme="minorEastAsia" w:hAnsiTheme="minorEastAsia" w:eastAsiaTheme="minorEastAsia"/>
                <w:snapToGrid w:val="0"/>
                <w:color w:val="000000"/>
                <w:lang w:eastAsia="zh-CN"/>
              </w:rPr>
              <w:t>:</w:t>
            </w:r>
          </w:p>
          <w:p w14:paraId="61B02A02">
            <w:pPr>
              <w:widowControl/>
              <w:kinsoku w:val="0"/>
              <w:autoSpaceDE w:val="0"/>
              <w:autoSpaceDN w:val="0"/>
              <w:adjustRightInd w:val="0"/>
              <w:snapToGrid w:val="0"/>
              <w:spacing w:before="78" w:after="0" w:line="280" w:lineRule="exact"/>
              <w:ind w:left="63" w:right="108" w:rightChars="60"/>
              <w:jc w:val="left"/>
              <w:textAlignment w:val="baseline"/>
              <w:rPr>
                <w:rFonts w:cs="宋体" w:asciiTheme="minorEastAsia" w:hAnsiTheme="minorEastAsia" w:eastAsiaTheme="minorEastAsia"/>
                <w:snapToGrid w:val="0"/>
                <w:color w:val="000000"/>
                <w:lang w:eastAsia="zh-CN"/>
              </w:rPr>
            </w:pPr>
            <w:r>
              <w:rPr>
                <w:rFonts w:cs="宋体" w:asciiTheme="minorEastAsia" w:hAnsiTheme="minorEastAsia" w:eastAsiaTheme="minorEastAsia"/>
                <w:snapToGrid w:val="0"/>
                <w:color w:val="000000"/>
                <w:lang w:eastAsia="zh-CN"/>
              </w:rPr>
              <w:t>1.元器件缺陷:缺件、立碑、侧立、极反、偏移、错件、倒置等;</w:t>
            </w:r>
          </w:p>
          <w:p w14:paraId="606FFB0E">
            <w:pPr>
              <w:widowControl/>
              <w:kinsoku w:val="0"/>
              <w:autoSpaceDE w:val="0"/>
              <w:autoSpaceDN w:val="0"/>
              <w:adjustRightInd w:val="0"/>
              <w:snapToGrid w:val="0"/>
              <w:spacing w:before="78" w:after="0" w:line="280" w:lineRule="exact"/>
              <w:ind w:left="63" w:right="108" w:rightChars="60"/>
              <w:jc w:val="left"/>
              <w:textAlignment w:val="baseline"/>
              <w:rPr>
                <w:rFonts w:cs="宋体" w:asciiTheme="minorEastAsia" w:hAnsiTheme="minorEastAsia" w:eastAsiaTheme="minorEastAsia"/>
                <w:snapToGrid w:val="0"/>
                <w:color w:val="000000"/>
                <w:lang w:eastAsia="zh-CN"/>
              </w:rPr>
            </w:pPr>
            <w:r>
              <w:rPr>
                <w:rFonts w:cs="宋体" w:asciiTheme="minorEastAsia" w:hAnsiTheme="minorEastAsia" w:eastAsiaTheme="minorEastAsia"/>
                <w:snapToGrid w:val="0"/>
                <w:color w:val="000000"/>
                <w:lang w:eastAsia="zh-CN"/>
              </w:rPr>
              <w:t>2.焊点缺陷:多锡、少锡、桥接、空焊等。</w:t>
            </w:r>
          </w:p>
        </w:tc>
        <w:tc>
          <w:tcPr>
            <w:tcW w:w="873" w:type="dxa"/>
            <w:vAlign w:val="center"/>
          </w:tcPr>
          <w:p w14:paraId="70708556">
            <w:pPr>
              <w:widowControl/>
              <w:kinsoku w:val="0"/>
              <w:autoSpaceDE w:val="0"/>
              <w:autoSpaceDN w:val="0"/>
              <w:adjustRightInd w:val="0"/>
              <w:snapToGrid w:val="0"/>
              <w:spacing w:before="78" w:after="0" w:line="280" w:lineRule="exact"/>
              <w:jc w:val="left"/>
              <w:textAlignment w:val="baseline"/>
              <w:rPr>
                <w:rFonts w:cs="宋体" w:asciiTheme="minorEastAsia" w:hAnsiTheme="minorEastAsia" w:eastAsiaTheme="minorEastAsia"/>
                <w:snapToGrid w:val="0"/>
                <w:color w:val="000000"/>
                <w:lang w:eastAsia="en-US"/>
              </w:rPr>
            </w:pPr>
            <w:r>
              <w:rPr>
                <w:rFonts w:hint="eastAsia" w:cs="宋体" w:asciiTheme="minorEastAsia" w:hAnsiTheme="minorEastAsia" w:eastAsiaTheme="minorEastAsia"/>
                <w:snapToGrid w:val="0"/>
                <w:color w:val="000000"/>
                <w:lang w:eastAsia="en-US"/>
              </w:rPr>
              <w:t>—</w:t>
            </w:r>
          </w:p>
        </w:tc>
      </w:tr>
      <w:bookmarkEnd w:id="41"/>
    </w:tbl>
    <w:p w14:paraId="3CC013A3">
      <w:pPr>
        <w:pStyle w:val="31"/>
        <w:spacing w:before="156" w:beforeLines="50" w:after="156" w:afterLines="50"/>
        <w:ind w:firstLine="0" w:firstLineChars="0"/>
        <w:jc w:val="center"/>
        <w:rPr>
          <w:rFonts w:hint="eastAsia" w:ascii="黑体" w:hAnsi="黑体" w:eastAsia="黑体"/>
        </w:rPr>
      </w:pPr>
    </w:p>
    <w:p w14:paraId="00F963BA">
      <w:pPr>
        <w:pStyle w:val="31"/>
        <w:spacing w:before="156" w:beforeLines="50" w:after="156" w:afterLines="50"/>
        <w:ind w:firstLine="0" w:firstLineChars="0"/>
        <w:jc w:val="center"/>
        <w:rPr>
          <w:rFonts w:hint="eastAsia" w:ascii="黑体" w:hAnsi="黑体" w:eastAsia="黑体"/>
        </w:rPr>
      </w:pPr>
    </w:p>
    <w:p w14:paraId="7C51961D">
      <w:pPr>
        <w:pStyle w:val="31"/>
        <w:spacing w:before="156" w:beforeLines="50" w:after="156" w:afterLines="50"/>
        <w:ind w:firstLine="0" w:firstLineChars="0"/>
        <w:jc w:val="center"/>
        <w:rPr>
          <w:rFonts w:hint="eastAsia" w:ascii="黑体" w:hAnsi="黑体" w:eastAsia="黑体"/>
        </w:rPr>
      </w:pPr>
    </w:p>
    <w:p w14:paraId="2109DBE4">
      <w:pPr>
        <w:pStyle w:val="31"/>
        <w:spacing w:before="156" w:beforeLines="50" w:after="156" w:afterLines="50"/>
        <w:ind w:firstLine="0" w:firstLineChars="0"/>
        <w:jc w:val="center"/>
        <w:rPr>
          <w:rFonts w:ascii="黑体" w:hAnsi="黑体" w:eastAsia="黑体"/>
        </w:rPr>
      </w:pPr>
      <w:r>
        <w:rPr>
          <w:rFonts w:hint="eastAsia" w:ascii="黑体" w:hAnsi="黑体" w:eastAsia="黑体"/>
        </w:rPr>
        <w:t>表 2  生产设备和监视测量设备（</w:t>
      </w:r>
      <w:r>
        <w:rPr>
          <w:rFonts w:hint="eastAsia" w:ascii="宋体" w:hAnsi="宋体" w:eastAsia="宋体" w:cs="宋体"/>
        </w:rPr>
        <w:t>续</w:t>
      </w:r>
      <w:r>
        <w:rPr>
          <w:rFonts w:hint="eastAsia" w:ascii="黑体" w:hAnsi="黑体" w:eastAsia="黑体"/>
        </w:rPr>
        <w:t>）</w:t>
      </w:r>
    </w:p>
    <w:tbl>
      <w:tblPr>
        <w:tblStyle w:val="122"/>
        <w:tblW w:w="9232" w:type="dxa"/>
        <w:tblInd w:w="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614"/>
        <w:gridCol w:w="794"/>
        <w:gridCol w:w="1361"/>
        <w:gridCol w:w="2329"/>
        <w:gridCol w:w="1810"/>
        <w:gridCol w:w="2324"/>
      </w:tblGrid>
      <w:tr w14:paraId="2F73AB5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08" w:hRule="atLeast"/>
          <w:tblHeader/>
        </w:trPr>
        <w:tc>
          <w:tcPr>
            <w:tcW w:w="614" w:type="dxa"/>
            <w:vMerge w:val="restart"/>
            <w:vAlign w:val="center"/>
          </w:tcPr>
          <w:p w14:paraId="514DD2EB">
            <w:pPr>
              <w:widowControl/>
              <w:tabs>
                <w:tab w:val="clear" w:pos="0"/>
              </w:tabs>
              <w:kinsoku w:val="0"/>
              <w:autoSpaceDE w:val="0"/>
              <w:autoSpaceDN w:val="0"/>
              <w:adjustRightInd w:val="0"/>
              <w:snapToGrid w:val="0"/>
              <w:spacing w:before="144" w:after="0" w:line="221" w:lineRule="auto"/>
              <w:ind w:left="85"/>
              <w:textAlignment w:val="baseline"/>
              <w:rPr>
                <w:rFonts w:hint="eastAsia" w:ascii="宋体" w:hAnsi="宋体" w:eastAsia="宋体" w:cs="宋体"/>
                <w:snapToGrid w:val="0"/>
                <w:color w:val="000000"/>
                <w:spacing w:val="6"/>
                <w:kern w:val="0"/>
                <w:lang w:eastAsia="en-US"/>
              </w:rPr>
            </w:pPr>
            <w:r>
              <w:rPr>
                <w:rFonts w:hint="eastAsia" w:ascii="宋体" w:hAnsi="宋体" w:eastAsia="宋体" w:cs="宋体"/>
                <w:snapToGrid w:val="0"/>
                <w:color w:val="000000"/>
                <w:spacing w:val="6"/>
                <w:kern w:val="0"/>
                <w:lang w:eastAsia="en-US"/>
              </w:rPr>
              <w:t>序号</w:t>
            </w:r>
          </w:p>
        </w:tc>
        <w:tc>
          <w:tcPr>
            <w:tcW w:w="794" w:type="dxa"/>
            <w:vMerge w:val="restart"/>
            <w:vAlign w:val="center"/>
          </w:tcPr>
          <w:p w14:paraId="141C4BF4">
            <w:pPr>
              <w:widowControl/>
              <w:tabs>
                <w:tab w:val="clear" w:pos="0"/>
              </w:tabs>
              <w:kinsoku w:val="0"/>
              <w:autoSpaceDE w:val="0"/>
              <w:autoSpaceDN w:val="0"/>
              <w:adjustRightInd w:val="0"/>
              <w:snapToGrid w:val="0"/>
              <w:spacing w:after="0" w:line="240" w:lineRule="auto"/>
              <w:textAlignment w:val="baseline"/>
              <w:rPr>
                <w:rFonts w:hint="eastAsia" w:ascii="宋体" w:hAnsi="宋体" w:eastAsia="宋体" w:cs="宋体"/>
                <w:snapToGrid w:val="0"/>
                <w:color w:val="000000"/>
                <w:spacing w:val="4"/>
                <w:kern w:val="0"/>
                <w:lang w:eastAsia="en-US"/>
              </w:rPr>
            </w:pPr>
            <w:r>
              <w:rPr>
                <w:rFonts w:hint="eastAsia" w:ascii="宋体" w:hAnsi="宋体" w:eastAsia="宋体" w:cs="宋体"/>
                <w:snapToGrid w:val="0"/>
                <w:color w:val="000000"/>
                <w:spacing w:val="4"/>
                <w:kern w:val="0"/>
                <w:lang w:eastAsia="en-US"/>
              </w:rPr>
              <w:t>工艺</w:t>
            </w:r>
          </w:p>
          <w:p w14:paraId="75C0388A">
            <w:pPr>
              <w:widowControl/>
              <w:tabs>
                <w:tab w:val="clear" w:pos="0"/>
              </w:tabs>
              <w:kinsoku w:val="0"/>
              <w:autoSpaceDE w:val="0"/>
              <w:autoSpaceDN w:val="0"/>
              <w:adjustRightInd w:val="0"/>
              <w:snapToGrid w:val="0"/>
              <w:spacing w:after="0" w:line="240" w:lineRule="auto"/>
              <w:textAlignment w:val="baseline"/>
              <w:rPr>
                <w:rFonts w:hint="eastAsia" w:ascii="宋体" w:hAnsi="宋体" w:eastAsia="宋体" w:cs="宋体"/>
                <w:snapToGrid w:val="0"/>
                <w:color w:val="000000"/>
                <w:spacing w:val="4"/>
                <w:kern w:val="0"/>
                <w:lang w:eastAsia="en-US"/>
              </w:rPr>
            </w:pPr>
            <w:r>
              <w:rPr>
                <w:rFonts w:hint="eastAsia" w:ascii="宋体" w:hAnsi="宋体" w:eastAsia="宋体" w:cs="宋体"/>
                <w:snapToGrid w:val="0"/>
                <w:color w:val="000000"/>
                <w:spacing w:val="4"/>
                <w:kern w:val="0"/>
                <w:lang w:eastAsia="en-US"/>
              </w:rPr>
              <w:t>类别</w:t>
            </w:r>
          </w:p>
        </w:tc>
        <w:tc>
          <w:tcPr>
            <w:tcW w:w="1361" w:type="dxa"/>
            <w:vMerge w:val="restart"/>
            <w:vAlign w:val="center"/>
          </w:tcPr>
          <w:p w14:paraId="049EDDF7">
            <w:pPr>
              <w:widowControl/>
              <w:tabs>
                <w:tab w:val="clear" w:pos="0"/>
              </w:tabs>
              <w:kinsoku w:val="0"/>
              <w:autoSpaceDE w:val="0"/>
              <w:autoSpaceDN w:val="0"/>
              <w:adjustRightInd w:val="0"/>
              <w:snapToGrid w:val="0"/>
              <w:spacing w:before="144" w:after="0" w:line="221" w:lineRule="auto"/>
              <w:textAlignment w:val="baseline"/>
              <w:rPr>
                <w:rFonts w:hint="eastAsia" w:ascii="宋体" w:hAnsi="宋体" w:eastAsia="宋体" w:cs="宋体"/>
                <w:snapToGrid w:val="0"/>
                <w:color w:val="000000"/>
                <w:spacing w:val="2"/>
                <w:kern w:val="0"/>
                <w:lang w:eastAsia="en-US"/>
              </w:rPr>
            </w:pPr>
            <w:r>
              <w:rPr>
                <w:rFonts w:hint="eastAsia" w:ascii="宋体" w:hAnsi="宋体" w:eastAsia="宋体" w:cs="宋体"/>
                <w:snapToGrid w:val="0"/>
                <w:color w:val="000000"/>
                <w:spacing w:val="2"/>
                <w:kern w:val="0"/>
                <w:lang w:eastAsia="en-US"/>
              </w:rPr>
              <w:t>设备名称</w:t>
            </w:r>
          </w:p>
        </w:tc>
        <w:tc>
          <w:tcPr>
            <w:tcW w:w="4139" w:type="dxa"/>
            <w:gridSpan w:val="2"/>
            <w:vAlign w:val="center"/>
          </w:tcPr>
          <w:p w14:paraId="47292F58">
            <w:pPr>
              <w:widowControl/>
              <w:tabs>
                <w:tab w:val="clear" w:pos="0"/>
              </w:tabs>
              <w:kinsoku w:val="0"/>
              <w:autoSpaceDE w:val="0"/>
              <w:autoSpaceDN w:val="0"/>
              <w:adjustRightInd w:val="0"/>
              <w:snapToGrid w:val="0"/>
              <w:spacing w:before="144" w:after="0" w:line="221" w:lineRule="auto"/>
              <w:ind w:left="63" w:right="108" w:rightChars="60"/>
              <w:textAlignment w:val="baseline"/>
              <w:rPr>
                <w:rFonts w:hint="eastAsia" w:ascii="宋体" w:hAnsi="宋体" w:eastAsia="宋体" w:cs="宋体"/>
                <w:snapToGrid w:val="0"/>
                <w:color w:val="000000"/>
                <w:spacing w:val="5"/>
                <w:kern w:val="0"/>
                <w:lang w:eastAsia="en-US"/>
              </w:rPr>
            </w:pPr>
            <w:r>
              <w:rPr>
                <w:rFonts w:hint="eastAsia" w:ascii="宋体" w:hAnsi="宋体" w:eastAsia="宋体" w:cs="宋体"/>
                <w:snapToGrid w:val="0"/>
                <w:color w:val="000000"/>
                <w:spacing w:val="5"/>
                <w:kern w:val="0"/>
                <w:lang w:eastAsia="en-US"/>
              </w:rPr>
              <w:t>规格</w:t>
            </w:r>
          </w:p>
        </w:tc>
        <w:tc>
          <w:tcPr>
            <w:tcW w:w="2324" w:type="dxa"/>
            <w:vMerge w:val="restart"/>
            <w:vAlign w:val="center"/>
          </w:tcPr>
          <w:p w14:paraId="687972FD">
            <w:pPr>
              <w:widowControl/>
              <w:tabs>
                <w:tab w:val="clear" w:pos="0"/>
              </w:tabs>
              <w:kinsoku w:val="0"/>
              <w:autoSpaceDE w:val="0"/>
              <w:autoSpaceDN w:val="0"/>
              <w:adjustRightInd w:val="0"/>
              <w:snapToGrid w:val="0"/>
              <w:spacing w:before="144" w:after="0" w:line="221" w:lineRule="auto"/>
              <w:textAlignment w:val="baseline"/>
              <w:rPr>
                <w:rFonts w:hint="eastAsia" w:ascii="宋体" w:hAnsi="宋体" w:eastAsia="宋体" w:cs="宋体"/>
                <w:snapToGrid w:val="0"/>
                <w:color w:val="000000"/>
                <w:spacing w:val="5"/>
                <w:kern w:val="0"/>
                <w:lang w:eastAsia="en-US"/>
              </w:rPr>
            </w:pPr>
            <w:r>
              <w:rPr>
                <w:rFonts w:hint="eastAsia" w:ascii="宋体" w:hAnsi="宋体" w:eastAsia="宋体" w:cs="宋体"/>
                <w:snapToGrid w:val="0"/>
                <w:color w:val="000000"/>
                <w:spacing w:val="5"/>
                <w:kern w:val="0"/>
                <w:lang w:eastAsia="en-US"/>
              </w:rPr>
              <w:t>备注</w:t>
            </w:r>
          </w:p>
        </w:tc>
      </w:tr>
      <w:tr w14:paraId="3A8F1B8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70" w:hRule="atLeast"/>
          <w:tblHeader/>
        </w:trPr>
        <w:tc>
          <w:tcPr>
            <w:tcW w:w="614" w:type="dxa"/>
            <w:vMerge w:val="continue"/>
            <w:tcBorders>
              <w:bottom w:val="single" w:color="000000" w:sz="8" w:space="0"/>
            </w:tcBorders>
            <w:vAlign w:val="center"/>
          </w:tcPr>
          <w:p w14:paraId="1E470A5E">
            <w:pPr>
              <w:widowControl/>
              <w:tabs>
                <w:tab w:val="clear" w:pos="0"/>
              </w:tabs>
              <w:kinsoku w:val="0"/>
              <w:autoSpaceDE w:val="0"/>
              <w:autoSpaceDN w:val="0"/>
              <w:adjustRightInd w:val="0"/>
              <w:snapToGrid w:val="0"/>
              <w:spacing w:before="144" w:after="0" w:line="221" w:lineRule="auto"/>
              <w:ind w:left="85"/>
              <w:textAlignment w:val="baseline"/>
              <w:rPr>
                <w:rFonts w:hint="eastAsia" w:ascii="宋体" w:hAnsi="宋体" w:eastAsia="宋体" w:cs="宋体"/>
                <w:snapToGrid w:val="0"/>
                <w:color w:val="000000"/>
                <w:spacing w:val="6"/>
                <w:kern w:val="0"/>
                <w:lang w:eastAsia="en-US"/>
              </w:rPr>
            </w:pPr>
          </w:p>
        </w:tc>
        <w:tc>
          <w:tcPr>
            <w:tcW w:w="794" w:type="dxa"/>
            <w:vMerge w:val="continue"/>
            <w:tcBorders>
              <w:bottom w:val="single" w:color="000000" w:sz="8" w:space="0"/>
            </w:tcBorders>
            <w:vAlign w:val="center"/>
          </w:tcPr>
          <w:p w14:paraId="19862CF4">
            <w:pPr>
              <w:widowControl/>
              <w:tabs>
                <w:tab w:val="clear" w:pos="0"/>
              </w:tabs>
              <w:kinsoku w:val="0"/>
              <w:autoSpaceDE w:val="0"/>
              <w:autoSpaceDN w:val="0"/>
              <w:adjustRightInd w:val="0"/>
              <w:snapToGrid w:val="0"/>
              <w:spacing w:after="0" w:line="240" w:lineRule="auto"/>
              <w:textAlignment w:val="baseline"/>
              <w:rPr>
                <w:rFonts w:hint="eastAsia" w:ascii="宋体" w:hAnsi="宋体" w:eastAsia="宋体" w:cs="宋体"/>
                <w:snapToGrid w:val="0"/>
                <w:color w:val="000000"/>
                <w:spacing w:val="4"/>
                <w:kern w:val="0"/>
                <w:lang w:eastAsia="en-US"/>
              </w:rPr>
            </w:pPr>
          </w:p>
        </w:tc>
        <w:tc>
          <w:tcPr>
            <w:tcW w:w="1361" w:type="dxa"/>
            <w:vMerge w:val="continue"/>
            <w:tcBorders>
              <w:bottom w:val="single" w:color="000000" w:sz="8" w:space="0"/>
            </w:tcBorders>
            <w:vAlign w:val="center"/>
          </w:tcPr>
          <w:p w14:paraId="44F8283A">
            <w:pPr>
              <w:widowControl/>
              <w:tabs>
                <w:tab w:val="clear" w:pos="0"/>
              </w:tabs>
              <w:kinsoku w:val="0"/>
              <w:autoSpaceDE w:val="0"/>
              <w:autoSpaceDN w:val="0"/>
              <w:adjustRightInd w:val="0"/>
              <w:snapToGrid w:val="0"/>
              <w:spacing w:before="144" w:after="0" w:line="221" w:lineRule="auto"/>
              <w:ind w:left="443"/>
              <w:textAlignment w:val="baseline"/>
              <w:rPr>
                <w:rFonts w:hint="eastAsia" w:ascii="宋体" w:hAnsi="宋体" w:eastAsia="宋体" w:cs="宋体"/>
                <w:snapToGrid w:val="0"/>
                <w:color w:val="000000"/>
                <w:spacing w:val="2"/>
                <w:kern w:val="0"/>
                <w:lang w:eastAsia="en-US"/>
              </w:rPr>
            </w:pPr>
          </w:p>
        </w:tc>
        <w:tc>
          <w:tcPr>
            <w:tcW w:w="2329" w:type="dxa"/>
            <w:tcBorders>
              <w:bottom w:val="single" w:color="000000" w:sz="8" w:space="0"/>
            </w:tcBorders>
            <w:vAlign w:val="center"/>
          </w:tcPr>
          <w:p w14:paraId="24086BA2">
            <w:pPr>
              <w:widowControl/>
              <w:tabs>
                <w:tab w:val="clear" w:pos="0"/>
              </w:tabs>
              <w:kinsoku w:val="0"/>
              <w:autoSpaceDE w:val="0"/>
              <w:autoSpaceDN w:val="0"/>
              <w:adjustRightInd w:val="0"/>
              <w:snapToGrid w:val="0"/>
              <w:spacing w:before="143" w:after="0" w:line="219" w:lineRule="auto"/>
              <w:ind w:left="63" w:right="108" w:rightChars="60"/>
              <w:textAlignment w:val="baseline"/>
              <w:rPr>
                <w:rFonts w:hint="eastAsia" w:ascii="宋体" w:hAnsi="宋体" w:eastAsia="宋体" w:cs="宋体"/>
                <w:snapToGrid w:val="0"/>
                <w:color w:val="000000"/>
                <w:spacing w:val="-2"/>
                <w:kern w:val="0"/>
                <w:lang w:eastAsia="en-US"/>
              </w:rPr>
            </w:pPr>
            <w:r>
              <w:rPr>
                <w:rFonts w:hint="eastAsia" w:ascii="宋体" w:hAnsi="宋体" w:eastAsia="宋体" w:cs="宋体"/>
                <w:snapToGrid w:val="0"/>
                <w:color w:val="000000"/>
                <w:spacing w:val="-2"/>
                <w:kern w:val="0"/>
                <w:lang w:eastAsia="en-US"/>
              </w:rPr>
              <w:t>量程</w:t>
            </w:r>
          </w:p>
        </w:tc>
        <w:tc>
          <w:tcPr>
            <w:tcW w:w="1810" w:type="dxa"/>
            <w:tcBorders>
              <w:bottom w:val="single" w:color="000000" w:sz="8" w:space="0"/>
            </w:tcBorders>
            <w:vAlign w:val="center"/>
          </w:tcPr>
          <w:p w14:paraId="28D30BD5">
            <w:pPr>
              <w:widowControl/>
              <w:tabs>
                <w:tab w:val="clear" w:pos="0"/>
              </w:tabs>
              <w:kinsoku w:val="0"/>
              <w:autoSpaceDE w:val="0"/>
              <w:autoSpaceDN w:val="0"/>
              <w:adjustRightInd w:val="0"/>
              <w:snapToGrid w:val="0"/>
              <w:spacing w:before="144" w:after="0" w:line="221" w:lineRule="auto"/>
              <w:ind w:left="63" w:right="108" w:rightChars="60"/>
              <w:textAlignment w:val="baseline"/>
              <w:rPr>
                <w:rFonts w:hint="eastAsia" w:ascii="宋体" w:hAnsi="宋体" w:eastAsia="宋体" w:cs="宋体"/>
                <w:snapToGrid w:val="0"/>
                <w:color w:val="000000"/>
                <w:spacing w:val="5"/>
                <w:kern w:val="0"/>
                <w:lang w:eastAsia="en-US"/>
              </w:rPr>
            </w:pPr>
            <w:r>
              <w:rPr>
                <w:rFonts w:hint="eastAsia" w:ascii="宋体" w:hAnsi="宋体" w:eastAsia="宋体" w:cs="宋体"/>
                <w:snapToGrid w:val="0"/>
                <w:color w:val="000000"/>
                <w:spacing w:val="5"/>
                <w:kern w:val="0"/>
                <w:lang w:eastAsia="en-US"/>
              </w:rPr>
              <w:t>准确度/分度值</w:t>
            </w:r>
          </w:p>
        </w:tc>
        <w:tc>
          <w:tcPr>
            <w:tcW w:w="2324" w:type="dxa"/>
            <w:vMerge w:val="continue"/>
            <w:tcBorders>
              <w:bottom w:val="single" w:color="000000" w:sz="8" w:space="0"/>
            </w:tcBorders>
            <w:vAlign w:val="center"/>
          </w:tcPr>
          <w:p w14:paraId="39892625">
            <w:pPr>
              <w:widowControl/>
              <w:tabs>
                <w:tab w:val="clear" w:pos="0"/>
              </w:tabs>
              <w:kinsoku w:val="0"/>
              <w:autoSpaceDE w:val="0"/>
              <w:autoSpaceDN w:val="0"/>
              <w:adjustRightInd w:val="0"/>
              <w:snapToGrid w:val="0"/>
              <w:spacing w:before="144" w:after="0" w:line="221" w:lineRule="auto"/>
              <w:textAlignment w:val="baseline"/>
              <w:rPr>
                <w:rFonts w:hint="eastAsia" w:ascii="宋体" w:hAnsi="宋体" w:eastAsia="宋体" w:cs="宋体"/>
                <w:snapToGrid w:val="0"/>
                <w:color w:val="000000"/>
                <w:spacing w:val="5"/>
                <w:kern w:val="0"/>
                <w:lang w:eastAsia="en-US"/>
              </w:rPr>
            </w:pPr>
          </w:p>
        </w:tc>
      </w:tr>
      <w:tr w14:paraId="042C9C3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614" w:type="dxa"/>
            <w:tcBorders>
              <w:top w:val="single" w:color="000000" w:sz="8" w:space="0"/>
            </w:tcBorders>
          </w:tcPr>
          <w:p w14:paraId="56A05A2F">
            <w:pPr>
              <w:widowControl/>
              <w:tabs>
                <w:tab w:val="clear" w:pos="0"/>
              </w:tabs>
              <w:kinsoku w:val="0"/>
              <w:autoSpaceDE w:val="0"/>
              <w:autoSpaceDN w:val="0"/>
              <w:adjustRightInd w:val="0"/>
              <w:snapToGrid w:val="0"/>
              <w:spacing w:before="99" w:after="0" w:line="206" w:lineRule="auto"/>
              <w:ind w:left="194"/>
              <w:jc w:val="both"/>
              <w:textAlignment w:val="baseline"/>
              <w:rPr>
                <w:rFonts w:hint="eastAsia" w:ascii="宋体" w:hAnsi="宋体" w:eastAsia="宋体" w:cs="宋体"/>
                <w:snapToGrid w:val="0"/>
                <w:color w:val="000000"/>
                <w:spacing w:val="-6"/>
                <w:lang w:eastAsia="en-US"/>
              </w:rPr>
            </w:pPr>
            <w:r>
              <w:rPr>
                <w:rFonts w:hint="eastAsia" w:ascii="宋体" w:hAnsi="宋体" w:eastAsia="宋体" w:cs="宋体"/>
                <w:snapToGrid w:val="0"/>
                <w:color w:val="000000"/>
                <w:spacing w:val="-6"/>
                <w:lang w:eastAsia="en-US"/>
              </w:rPr>
              <w:t>16</w:t>
            </w:r>
          </w:p>
        </w:tc>
        <w:tc>
          <w:tcPr>
            <w:tcW w:w="794" w:type="dxa"/>
            <w:vMerge w:val="continue"/>
            <w:tcBorders>
              <w:top w:val="single" w:color="000000" w:sz="8" w:space="0"/>
            </w:tcBorders>
          </w:tcPr>
          <w:p w14:paraId="18814935">
            <w:pPr>
              <w:widowControl/>
              <w:tabs>
                <w:tab w:val="clear" w:pos="0"/>
              </w:tabs>
              <w:kinsoku w:val="0"/>
              <w:autoSpaceDE w:val="0"/>
              <w:autoSpaceDN w:val="0"/>
              <w:adjustRightInd w:val="0"/>
              <w:snapToGrid w:val="0"/>
              <w:spacing w:before="78" w:after="0" w:line="219" w:lineRule="auto"/>
              <w:textAlignment w:val="baseline"/>
              <w:rPr>
                <w:rFonts w:hint="eastAsia" w:ascii="宋体" w:hAnsi="宋体" w:eastAsia="宋体" w:cs="宋体"/>
                <w:snapToGrid w:val="0"/>
                <w:color w:val="000000"/>
                <w:spacing w:val="-2"/>
                <w:lang w:eastAsia="en-US"/>
              </w:rPr>
            </w:pPr>
          </w:p>
        </w:tc>
        <w:tc>
          <w:tcPr>
            <w:tcW w:w="1361" w:type="dxa"/>
            <w:tcBorders>
              <w:top w:val="single" w:color="000000" w:sz="8" w:space="0"/>
            </w:tcBorders>
          </w:tcPr>
          <w:p w14:paraId="43EF3087">
            <w:pPr>
              <w:widowControl/>
              <w:tabs>
                <w:tab w:val="clear" w:pos="0"/>
              </w:tabs>
              <w:kinsoku w:val="0"/>
              <w:autoSpaceDE w:val="0"/>
              <w:autoSpaceDN w:val="0"/>
              <w:adjustRightInd w:val="0"/>
              <w:snapToGrid w:val="0"/>
              <w:spacing w:before="78" w:after="0" w:line="219" w:lineRule="auto"/>
              <w:jc w:val="left"/>
              <w:textAlignment w:val="baseline"/>
              <w:rPr>
                <w:rFonts w:hint="eastAsia" w:ascii="宋体" w:hAnsi="宋体" w:eastAsia="宋体" w:cs="宋体"/>
                <w:snapToGrid w:val="0"/>
                <w:color w:val="000000"/>
                <w:spacing w:val="1"/>
                <w:kern w:val="0"/>
                <w:lang w:eastAsia="en-US"/>
              </w:rPr>
            </w:pPr>
            <w:r>
              <w:rPr>
                <w:rFonts w:hint="eastAsia" w:ascii="宋体" w:hAnsi="宋体" w:eastAsia="宋体" w:cs="宋体"/>
                <w:snapToGrid w:val="0"/>
                <w:color w:val="000000"/>
                <w:spacing w:val="2"/>
                <w:lang w:eastAsia="en-US"/>
              </w:rPr>
              <w:t>X射线检测仪</w:t>
            </w:r>
          </w:p>
        </w:tc>
        <w:tc>
          <w:tcPr>
            <w:tcW w:w="4139" w:type="dxa"/>
            <w:gridSpan w:val="2"/>
            <w:tcBorders>
              <w:top w:val="single" w:color="000000" w:sz="8" w:space="0"/>
            </w:tcBorders>
            <w:vAlign w:val="center"/>
          </w:tcPr>
          <w:p w14:paraId="1B6A215E">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ascii="宋体" w:hAnsi="宋体" w:eastAsia="宋体" w:cs="宋体"/>
                <w:snapToGrid w:val="0"/>
                <w:color w:val="000000"/>
                <w:lang w:eastAsia="en-US"/>
              </w:rPr>
            </w:pPr>
            <w:r>
              <w:rPr>
                <w:rFonts w:hint="eastAsia" w:ascii="宋体" w:hAnsi="宋体" w:eastAsia="宋体" w:cs="宋体"/>
                <w:snapToGrid w:val="0"/>
                <w:color w:val="000000"/>
                <w:lang w:eastAsia="en-US"/>
              </w:rPr>
              <w:t>满足工厂检验要求</w:t>
            </w:r>
          </w:p>
        </w:tc>
        <w:tc>
          <w:tcPr>
            <w:tcW w:w="2324" w:type="dxa"/>
            <w:tcBorders>
              <w:top w:val="single" w:color="000000" w:sz="8" w:space="0"/>
            </w:tcBorders>
            <w:vAlign w:val="center"/>
          </w:tcPr>
          <w:p w14:paraId="7D78205C">
            <w:pPr>
              <w:widowControl/>
              <w:tabs>
                <w:tab w:val="clear" w:pos="0"/>
              </w:tabs>
              <w:kinsoku w:val="0"/>
              <w:autoSpaceDE w:val="0"/>
              <w:autoSpaceDN w:val="0"/>
              <w:adjustRightInd w:val="0"/>
              <w:snapToGrid w:val="0"/>
              <w:spacing w:before="78" w:after="0" w:line="219" w:lineRule="auto"/>
              <w:jc w:val="left"/>
              <w:textAlignment w:val="baseline"/>
              <w:rPr>
                <w:rFonts w:hint="eastAsia" w:ascii="宋体" w:hAnsi="宋体" w:eastAsia="宋体" w:cs="宋体"/>
                <w:snapToGrid w:val="0"/>
                <w:color w:val="000000"/>
                <w:lang w:eastAsia="en-US"/>
              </w:rPr>
            </w:pPr>
            <w:r>
              <w:rPr>
                <w:rFonts w:hint="eastAsia" w:ascii="宋体" w:hAnsi="宋体" w:eastAsia="宋体" w:cs="宋体"/>
                <w:snapToGrid w:val="0"/>
                <w:color w:val="000000"/>
                <w:lang w:eastAsia="en-US"/>
              </w:rPr>
              <w:t>—</w:t>
            </w:r>
          </w:p>
        </w:tc>
      </w:tr>
      <w:tr w14:paraId="38F9317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614" w:type="dxa"/>
          </w:tcPr>
          <w:p w14:paraId="3957376F">
            <w:pPr>
              <w:widowControl/>
              <w:tabs>
                <w:tab w:val="clear" w:pos="0"/>
              </w:tabs>
              <w:kinsoku w:val="0"/>
              <w:autoSpaceDE w:val="0"/>
              <w:autoSpaceDN w:val="0"/>
              <w:adjustRightInd w:val="0"/>
              <w:snapToGrid w:val="0"/>
              <w:spacing w:before="99" w:after="0" w:line="206" w:lineRule="auto"/>
              <w:ind w:left="194"/>
              <w:jc w:val="both"/>
              <w:textAlignment w:val="baseline"/>
              <w:rPr>
                <w:rFonts w:hint="eastAsia" w:ascii="宋体" w:hAnsi="宋体" w:eastAsia="宋体" w:cs="宋体"/>
                <w:snapToGrid w:val="0"/>
                <w:color w:val="000000"/>
                <w:spacing w:val="-6"/>
                <w:lang w:eastAsia="en-US"/>
              </w:rPr>
            </w:pPr>
            <w:r>
              <w:rPr>
                <w:rFonts w:hint="eastAsia" w:ascii="宋体" w:hAnsi="宋体" w:eastAsia="宋体" w:cs="宋体"/>
                <w:snapToGrid w:val="0"/>
                <w:color w:val="000000"/>
                <w:spacing w:val="-6"/>
                <w:lang w:eastAsia="en-US"/>
              </w:rPr>
              <w:t>17</w:t>
            </w:r>
          </w:p>
        </w:tc>
        <w:tc>
          <w:tcPr>
            <w:tcW w:w="794" w:type="dxa"/>
            <w:vMerge w:val="continue"/>
          </w:tcPr>
          <w:p w14:paraId="1FB49361">
            <w:pPr>
              <w:widowControl/>
              <w:tabs>
                <w:tab w:val="clear" w:pos="0"/>
              </w:tabs>
              <w:kinsoku w:val="0"/>
              <w:autoSpaceDE w:val="0"/>
              <w:autoSpaceDN w:val="0"/>
              <w:adjustRightInd w:val="0"/>
              <w:snapToGrid w:val="0"/>
              <w:spacing w:before="78" w:after="0" w:line="219" w:lineRule="auto"/>
              <w:textAlignment w:val="baseline"/>
              <w:rPr>
                <w:rFonts w:hint="eastAsia" w:ascii="宋体" w:hAnsi="宋体" w:eastAsia="宋体" w:cs="宋体"/>
                <w:snapToGrid w:val="0"/>
                <w:color w:val="000000"/>
                <w:spacing w:val="-2"/>
                <w:lang w:eastAsia="en-US"/>
              </w:rPr>
            </w:pPr>
          </w:p>
        </w:tc>
        <w:tc>
          <w:tcPr>
            <w:tcW w:w="1361" w:type="dxa"/>
          </w:tcPr>
          <w:p w14:paraId="0D52E4E7">
            <w:pPr>
              <w:widowControl/>
              <w:tabs>
                <w:tab w:val="clear" w:pos="0"/>
              </w:tabs>
              <w:kinsoku w:val="0"/>
              <w:autoSpaceDE w:val="0"/>
              <w:autoSpaceDN w:val="0"/>
              <w:adjustRightInd w:val="0"/>
              <w:snapToGrid w:val="0"/>
              <w:spacing w:before="78" w:after="0" w:line="219" w:lineRule="auto"/>
              <w:jc w:val="left"/>
              <w:textAlignment w:val="baseline"/>
              <w:rPr>
                <w:rFonts w:hint="eastAsia" w:ascii="宋体" w:hAnsi="宋体" w:eastAsia="宋体" w:cs="宋体"/>
                <w:snapToGrid w:val="0"/>
                <w:color w:val="000000"/>
                <w:spacing w:val="1"/>
                <w:kern w:val="0"/>
                <w:lang w:eastAsia="en-US"/>
              </w:rPr>
            </w:pPr>
            <w:r>
              <w:rPr>
                <w:rFonts w:hint="eastAsia" w:ascii="宋体" w:hAnsi="宋体" w:eastAsia="宋体" w:cs="宋体"/>
                <w:snapToGrid w:val="0"/>
                <w:color w:val="000000"/>
                <w:spacing w:val="-2"/>
                <w:lang w:eastAsia="en-US"/>
              </w:rPr>
              <w:t>静电测试仪</w:t>
            </w:r>
          </w:p>
        </w:tc>
        <w:tc>
          <w:tcPr>
            <w:tcW w:w="2329" w:type="dxa"/>
            <w:vAlign w:val="center"/>
          </w:tcPr>
          <w:p w14:paraId="31DA36B4">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ascii="宋体" w:hAnsi="宋体" w:eastAsia="宋体" w:cs="宋体"/>
                <w:snapToGrid w:val="0"/>
                <w:color w:val="000000"/>
                <w:lang w:eastAsia="en-US"/>
              </w:rPr>
            </w:pPr>
            <w:r>
              <w:rPr>
                <w:rFonts w:hint="eastAsia" w:ascii="宋体" w:hAnsi="宋体" w:eastAsia="宋体" w:cs="宋体"/>
                <w:snapToGrid w:val="0"/>
                <w:color w:val="000000"/>
                <w:lang w:eastAsia="en-US"/>
              </w:rPr>
              <w:t>0 ～ 1.00 kV</w:t>
            </w:r>
          </w:p>
        </w:tc>
        <w:tc>
          <w:tcPr>
            <w:tcW w:w="1810" w:type="dxa"/>
            <w:vAlign w:val="center"/>
          </w:tcPr>
          <w:p w14:paraId="242EE7D6">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ascii="宋体" w:hAnsi="宋体" w:eastAsia="宋体" w:cs="宋体"/>
                <w:snapToGrid w:val="0"/>
                <w:color w:val="000000"/>
                <w:spacing w:val="-2"/>
                <w:lang w:eastAsia="en-US"/>
              </w:rPr>
            </w:pPr>
            <w:r>
              <w:rPr>
                <w:rFonts w:hint="eastAsia" w:ascii="宋体" w:hAnsi="宋体" w:eastAsia="宋体" w:cs="宋体"/>
                <w:snapToGrid w:val="0"/>
                <w:color w:val="000000"/>
                <w:spacing w:val="-2"/>
                <w:lang w:eastAsia="en-US"/>
              </w:rPr>
              <w:t>±10%</w:t>
            </w:r>
          </w:p>
        </w:tc>
        <w:tc>
          <w:tcPr>
            <w:tcW w:w="2324" w:type="dxa"/>
            <w:vAlign w:val="center"/>
          </w:tcPr>
          <w:p w14:paraId="2883F038">
            <w:pPr>
              <w:widowControl/>
              <w:tabs>
                <w:tab w:val="clear" w:pos="0"/>
              </w:tabs>
              <w:kinsoku w:val="0"/>
              <w:autoSpaceDE w:val="0"/>
              <w:autoSpaceDN w:val="0"/>
              <w:adjustRightInd w:val="0"/>
              <w:snapToGrid w:val="0"/>
              <w:spacing w:before="78" w:after="0" w:line="219" w:lineRule="auto"/>
              <w:jc w:val="left"/>
              <w:textAlignment w:val="baseline"/>
              <w:rPr>
                <w:rFonts w:hint="eastAsia" w:ascii="宋体" w:hAnsi="宋体" w:eastAsia="宋体" w:cs="宋体"/>
                <w:snapToGrid w:val="0"/>
                <w:color w:val="000000"/>
                <w:lang w:eastAsia="en-US"/>
              </w:rPr>
            </w:pPr>
            <w:r>
              <w:rPr>
                <w:rFonts w:hint="eastAsia" w:ascii="宋体" w:hAnsi="宋体" w:eastAsia="宋体" w:cs="宋体"/>
                <w:snapToGrid w:val="0"/>
                <w:color w:val="000000"/>
                <w:lang w:eastAsia="en-US"/>
              </w:rPr>
              <w:t>—</w:t>
            </w:r>
          </w:p>
        </w:tc>
      </w:tr>
      <w:tr w14:paraId="43EEF14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614" w:type="dxa"/>
          </w:tcPr>
          <w:p w14:paraId="789B015F">
            <w:pPr>
              <w:widowControl/>
              <w:tabs>
                <w:tab w:val="clear" w:pos="0"/>
              </w:tabs>
              <w:kinsoku w:val="0"/>
              <w:autoSpaceDE w:val="0"/>
              <w:autoSpaceDN w:val="0"/>
              <w:adjustRightInd w:val="0"/>
              <w:snapToGrid w:val="0"/>
              <w:spacing w:before="99" w:after="0" w:line="206" w:lineRule="auto"/>
              <w:ind w:left="194"/>
              <w:jc w:val="both"/>
              <w:textAlignment w:val="baseline"/>
              <w:rPr>
                <w:rFonts w:hint="eastAsia" w:ascii="宋体" w:hAnsi="宋体" w:eastAsia="宋体" w:cs="宋体"/>
                <w:snapToGrid w:val="0"/>
                <w:color w:val="000000"/>
                <w:spacing w:val="-6"/>
                <w:lang w:eastAsia="en-US"/>
              </w:rPr>
            </w:pPr>
            <w:r>
              <w:rPr>
                <w:rFonts w:hint="eastAsia" w:ascii="宋体" w:hAnsi="宋体" w:eastAsia="宋体" w:cs="宋体"/>
                <w:snapToGrid w:val="0"/>
                <w:color w:val="000000"/>
                <w:spacing w:val="-6"/>
                <w:lang w:eastAsia="en-US"/>
              </w:rPr>
              <w:t>18</w:t>
            </w:r>
          </w:p>
        </w:tc>
        <w:tc>
          <w:tcPr>
            <w:tcW w:w="794" w:type="dxa"/>
            <w:vMerge w:val="continue"/>
          </w:tcPr>
          <w:p w14:paraId="7B312459">
            <w:pPr>
              <w:widowControl/>
              <w:tabs>
                <w:tab w:val="clear" w:pos="0"/>
              </w:tabs>
              <w:kinsoku w:val="0"/>
              <w:autoSpaceDE w:val="0"/>
              <w:autoSpaceDN w:val="0"/>
              <w:adjustRightInd w:val="0"/>
              <w:snapToGrid w:val="0"/>
              <w:spacing w:before="78" w:after="0" w:line="219" w:lineRule="auto"/>
              <w:textAlignment w:val="baseline"/>
              <w:rPr>
                <w:rFonts w:hint="eastAsia" w:ascii="宋体" w:hAnsi="宋体" w:eastAsia="宋体" w:cs="宋体"/>
                <w:snapToGrid w:val="0"/>
                <w:color w:val="000000"/>
                <w:spacing w:val="-2"/>
                <w:lang w:eastAsia="en-US"/>
              </w:rPr>
            </w:pPr>
          </w:p>
        </w:tc>
        <w:tc>
          <w:tcPr>
            <w:tcW w:w="1361" w:type="dxa"/>
          </w:tcPr>
          <w:p w14:paraId="5C08768E">
            <w:pPr>
              <w:widowControl/>
              <w:tabs>
                <w:tab w:val="clear" w:pos="0"/>
              </w:tabs>
              <w:kinsoku w:val="0"/>
              <w:autoSpaceDE w:val="0"/>
              <w:autoSpaceDN w:val="0"/>
              <w:adjustRightInd w:val="0"/>
              <w:snapToGrid w:val="0"/>
              <w:spacing w:before="78" w:after="0" w:line="219" w:lineRule="auto"/>
              <w:jc w:val="left"/>
              <w:textAlignment w:val="baseline"/>
              <w:rPr>
                <w:rFonts w:hint="eastAsia" w:ascii="宋体" w:hAnsi="宋体" w:eastAsia="宋体" w:cs="宋体"/>
                <w:snapToGrid w:val="0"/>
                <w:color w:val="000000"/>
                <w:spacing w:val="-2"/>
                <w:lang w:eastAsia="en-US"/>
              </w:rPr>
            </w:pPr>
            <w:r>
              <w:rPr>
                <w:rFonts w:hint="eastAsia" w:ascii="宋体" w:hAnsi="宋体" w:eastAsia="宋体" w:cs="宋体"/>
                <w:snapToGrid w:val="0"/>
                <w:color w:val="000000"/>
                <w:spacing w:val="-2"/>
                <w:lang w:eastAsia="en-US"/>
              </w:rPr>
              <w:t>数字存储示波器</w:t>
            </w:r>
          </w:p>
        </w:tc>
        <w:tc>
          <w:tcPr>
            <w:tcW w:w="2329" w:type="dxa"/>
            <w:vAlign w:val="center"/>
          </w:tcPr>
          <w:p w14:paraId="7B55BAAF">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ascii="宋体" w:hAnsi="宋体" w:eastAsia="宋体" w:cs="宋体"/>
                <w:snapToGrid w:val="0"/>
                <w:color w:val="000000"/>
                <w:lang w:eastAsia="en-US"/>
              </w:rPr>
            </w:pPr>
            <w:r>
              <w:rPr>
                <w:rFonts w:hint="eastAsia" w:ascii="宋体" w:hAnsi="宋体" w:eastAsia="宋体" w:cs="宋体"/>
                <w:snapToGrid w:val="0"/>
                <w:color w:val="000000"/>
                <w:lang w:eastAsia="en-US"/>
              </w:rPr>
              <w:t>100 MHz</w:t>
            </w:r>
          </w:p>
        </w:tc>
        <w:tc>
          <w:tcPr>
            <w:tcW w:w="1810" w:type="dxa"/>
            <w:vAlign w:val="center"/>
          </w:tcPr>
          <w:p w14:paraId="79A249F7">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ascii="宋体" w:hAnsi="宋体" w:eastAsia="宋体" w:cs="宋体"/>
                <w:snapToGrid w:val="0"/>
                <w:color w:val="000000"/>
                <w:spacing w:val="-2"/>
                <w:lang w:eastAsia="en-US"/>
              </w:rPr>
            </w:pPr>
            <w:r>
              <w:rPr>
                <w:rFonts w:hint="eastAsia" w:ascii="宋体" w:hAnsi="宋体" w:eastAsia="宋体" w:cs="宋体"/>
                <w:snapToGrid w:val="0"/>
                <w:color w:val="000000"/>
                <w:spacing w:val="-2"/>
                <w:lang w:eastAsia="en-US"/>
              </w:rPr>
              <w:t>±3%</w:t>
            </w:r>
          </w:p>
        </w:tc>
        <w:tc>
          <w:tcPr>
            <w:tcW w:w="2324" w:type="dxa"/>
            <w:vAlign w:val="center"/>
          </w:tcPr>
          <w:p w14:paraId="0A79F6E8">
            <w:pPr>
              <w:widowControl/>
              <w:tabs>
                <w:tab w:val="clear" w:pos="0"/>
              </w:tabs>
              <w:kinsoku w:val="0"/>
              <w:autoSpaceDE w:val="0"/>
              <w:autoSpaceDN w:val="0"/>
              <w:adjustRightInd w:val="0"/>
              <w:snapToGrid w:val="0"/>
              <w:spacing w:before="78" w:after="0" w:line="219" w:lineRule="auto"/>
              <w:jc w:val="left"/>
              <w:textAlignment w:val="baseline"/>
              <w:rPr>
                <w:rFonts w:hint="eastAsia" w:ascii="宋体" w:hAnsi="宋体" w:eastAsia="宋体" w:cs="宋体"/>
                <w:snapToGrid w:val="0"/>
                <w:color w:val="000000"/>
                <w:lang w:eastAsia="en-US"/>
              </w:rPr>
            </w:pPr>
            <w:r>
              <w:rPr>
                <w:rFonts w:hint="eastAsia" w:ascii="宋体" w:hAnsi="宋体" w:eastAsia="宋体" w:cs="宋体"/>
                <w:snapToGrid w:val="0"/>
                <w:color w:val="000000"/>
                <w:lang w:eastAsia="en-US"/>
              </w:rPr>
              <w:t>—</w:t>
            </w:r>
          </w:p>
        </w:tc>
      </w:tr>
      <w:tr w14:paraId="69BF148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614" w:type="dxa"/>
            <w:vAlign w:val="center"/>
          </w:tcPr>
          <w:p w14:paraId="7B9BC328">
            <w:pPr>
              <w:widowControl/>
              <w:tabs>
                <w:tab w:val="clear" w:pos="0"/>
              </w:tabs>
              <w:kinsoku w:val="0"/>
              <w:autoSpaceDE w:val="0"/>
              <w:autoSpaceDN w:val="0"/>
              <w:adjustRightInd w:val="0"/>
              <w:snapToGrid w:val="0"/>
              <w:spacing w:before="99" w:after="0" w:line="206" w:lineRule="auto"/>
              <w:ind w:left="194"/>
              <w:jc w:val="both"/>
              <w:textAlignment w:val="baseline"/>
              <w:rPr>
                <w:rFonts w:hint="eastAsia" w:ascii="宋体" w:hAnsi="宋体" w:eastAsia="宋体" w:cs="宋体"/>
                <w:snapToGrid w:val="0"/>
                <w:color w:val="000000"/>
                <w:spacing w:val="-6"/>
                <w:lang w:eastAsia="en-US"/>
              </w:rPr>
            </w:pPr>
            <w:r>
              <w:rPr>
                <w:rFonts w:hint="eastAsia" w:ascii="宋体" w:hAnsi="宋体" w:eastAsia="宋体" w:cs="宋体"/>
                <w:snapToGrid w:val="0"/>
                <w:color w:val="000000"/>
                <w:spacing w:val="-6"/>
                <w:lang w:eastAsia="en-US"/>
              </w:rPr>
              <w:t>19</w:t>
            </w:r>
          </w:p>
        </w:tc>
        <w:tc>
          <w:tcPr>
            <w:tcW w:w="794" w:type="dxa"/>
            <w:vMerge w:val="continue"/>
          </w:tcPr>
          <w:p w14:paraId="6D8BEBFE">
            <w:pPr>
              <w:widowControl/>
              <w:tabs>
                <w:tab w:val="clear" w:pos="0"/>
              </w:tabs>
              <w:kinsoku w:val="0"/>
              <w:autoSpaceDE w:val="0"/>
              <w:autoSpaceDN w:val="0"/>
              <w:adjustRightInd w:val="0"/>
              <w:snapToGrid w:val="0"/>
              <w:spacing w:before="78" w:after="0" w:line="219" w:lineRule="auto"/>
              <w:textAlignment w:val="baseline"/>
              <w:rPr>
                <w:rFonts w:hint="eastAsia" w:ascii="宋体" w:hAnsi="宋体" w:eastAsia="宋体" w:cs="宋体"/>
                <w:snapToGrid w:val="0"/>
                <w:color w:val="000000"/>
                <w:spacing w:val="-2"/>
                <w:lang w:eastAsia="en-US"/>
              </w:rPr>
            </w:pPr>
          </w:p>
        </w:tc>
        <w:tc>
          <w:tcPr>
            <w:tcW w:w="1361" w:type="dxa"/>
            <w:vAlign w:val="center"/>
          </w:tcPr>
          <w:p w14:paraId="282FFA1D">
            <w:pPr>
              <w:widowControl/>
              <w:tabs>
                <w:tab w:val="clear" w:pos="0"/>
              </w:tabs>
              <w:kinsoku w:val="0"/>
              <w:autoSpaceDE w:val="0"/>
              <w:autoSpaceDN w:val="0"/>
              <w:adjustRightInd w:val="0"/>
              <w:snapToGrid w:val="0"/>
              <w:spacing w:before="78" w:after="0" w:line="219" w:lineRule="auto"/>
              <w:jc w:val="both"/>
              <w:textAlignment w:val="baseline"/>
              <w:rPr>
                <w:rFonts w:hint="eastAsia" w:ascii="宋体" w:hAnsi="宋体" w:eastAsia="宋体" w:cs="宋体"/>
                <w:snapToGrid w:val="0"/>
                <w:color w:val="000000"/>
                <w:spacing w:val="-2"/>
                <w:lang w:eastAsia="en-US"/>
              </w:rPr>
            </w:pPr>
            <w:r>
              <w:rPr>
                <w:rFonts w:hint="eastAsia" w:ascii="宋体" w:hAnsi="宋体" w:eastAsia="宋体" w:cs="宋体"/>
                <w:snapToGrid w:val="0"/>
                <w:color w:val="auto"/>
                <w:spacing w:val="1"/>
                <w:lang w:eastAsia="en-US"/>
              </w:rPr>
              <w:t>耐压测试仪</w:t>
            </w:r>
          </w:p>
        </w:tc>
        <w:tc>
          <w:tcPr>
            <w:tcW w:w="2329" w:type="dxa"/>
            <w:vAlign w:val="center"/>
          </w:tcPr>
          <w:p w14:paraId="2567E2B1">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ascii="宋体" w:hAnsi="宋体" w:eastAsia="宋体" w:cs="宋体"/>
                <w:snapToGrid w:val="0"/>
                <w:color w:val="000000"/>
                <w:lang w:eastAsia="zh-CN"/>
              </w:rPr>
            </w:pPr>
            <w:r>
              <w:rPr>
                <w:rFonts w:hint="eastAsia" w:ascii="宋体" w:hAnsi="宋体" w:eastAsia="宋体" w:cs="宋体"/>
                <w:snapToGrid w:val="0"/>
                <w:color w:val="000000"/>
                <w:lang w:eastAsia="zh-CN"/>
              </w:rPr>
              <w:t>电压测试范围：</w:t>
            </w:r>
          </w:p>
          <w:p w14:paraId="72CFCDE2">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ascii="宋体" w:hAnsi="宋体" w:eastAsia="宋体" w:cs="宋体"/>
                <w:snapToGrid w:val="0"/>
                <w:color w:val="000000"/>
                <w:lang w:eastAsia="zh-CN"/>
              </w:rPr>
            </w:pPr>
            <w:r>
              <w:rPr>
                <w:rFonts w:hint="eastAsia" w:ascii="宋体" w:hAnsi="宋体" w:eastAsia="宋体" w:cs="宋体"/>
                <w:snapToGrid w:val="0"/>
                <w:color w:val="000000"/>
                <w:lang w:eastAsia="zh-CN"/>
              </w:rPr>
              <w:t>DC/AC:0.5 V ～ 5000 V</w:t>
            </w:r>
          </w:p>
          <w:p w14:paraId="576CBC33">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ascii="宋体" w:hAnsi="宋体" w:eastAsia="宋体" w:cs="宋体"/>
                <w:snapToGrid w:val="0"/>
                <w:color w:val="000000"/>
                <w:lang w:eastAsia="zh-CN"/>
              </w:rPr>
            </w:pPr>
            <w:r>
              <w:rPr>
                <w:rFonts w:hint="eastAsia" w:ascii="宋体" w:hAnsi="宋体" w:eastAsia="宋体" w:cs="宋体"/>
                <w:snapToGrid w:val="0"/>
                <w:color w:val="000000"/>
                <w:lang w:eastAsia="zh-CN"/>
              </w:rPr>
              <w:t>漏电流测试范围：</w:t>
            </w:r>
          </w:p>
          <w:p w14:paraId="140EF1C9">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ascii="宋体" w:hAnsi="宋体" w:eastAsia="宋体" w:cs="宋体"/>
                <w:snapToGrid w:val="0"/>
                <w:color w:val="000000"/>
                <w:lang w:eastAsia="zh-CN"/>
              </w:rPr>
            </w:pPr>
            <w:r>
              <w:rPr>
                <w:rFonts w:hint="eastAsia" w:ascii="宋体" w:hAnsi="宋体" w:eastAsia="宋体" w:cs="宋体"/>
                <w:snapToGrid w:val="0"/>
                <w:color w:val="000000"/>
                <w:lang w:eastAsia="zh-CN"/>
              </w:rPr>
              <w:t>AC:0.30 mA ～ 100.0 mA</w:t>
            </w:r>
          </w:p>
          <w:p w14:paraId="71214EC8">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ascii="宋体" w:hAnsi="宋体" w:eastAsia="宋体" w:cs="宋体"/>
                <w:snapToGrid w:val="0"/>
                <w:color w:val="000000"/>
                <w:lang w:eastAsia="en-US"/>
              </w:rPr>
            </w:pPr>
            <w:r>
              <w:rPr>
                <w:rFonts w:hint="eastAsia" w:ascii="宋体" w:hAnsi="宋体" w:eastAsia="宋体" w:cs="宋体"/>
                <w:snapToGrid w:val="0"/>
                <w:color w:val="000000"/>
                <w:lang w:eastAsia="en-US"/>
              </w:rPr>
              <w:t>DC:0.30 mA ～ 20 mA</w:t>
            </w:r>
          </w:p>
        </w:tc>
        <w:tc>
          <w:tcPr>
            <w:tcW w:w="1810" w:type="dxa"/>
            <w:vAlign w:val="center"/>
          </w:tcPr>
          <w:p w14:paraId="73A0C419">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ascii="宋体" w:hAnsi="宋体" w:eastAsia="宋体" w:cs="宋体"/>
                <w:snapToGrid w:val="0"/>
                <w:color w:val="000000"/>
                <w:spacing w:val="-2"/>
                <w:lang w:eastAsia="en-US"/>
              </w:rPr>
            </w:pPr>
            <w:r>
              <w:rPr>
                <w:rFonts w:hint="eastAsia" w:ascii="宋体" w:hAnsi="宋体" w:eastAsia="宋体" w:cs="宋体"/>
                <w:snapToGrid w:val="0"/>
                <w:color w:val="000000"/>
                <w:spacing w:val="-2"/>
                <w:lang w:eastAsia="en-US"/>
              </w:rPr>
              <w:t>±5%</w:t>
            </w:r>
          </w:p>
          <w:p w14:paraId="64E425E3">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ascii="宋体" w:hAnsi="宋体" w:eastAsia="宋体" w:cs="宋体"/>
                <w:snapToGrid w:val="0"/>
                <w:color w:val="000000"/>
                <w:spacing w:val="-2"/>
                <w:lang w:eastAsia="en-US"/>
              </w:rPr>
            </w:pPr>
            <w:r>
              <w:rPr>
                <w:rFonts w:hint="eastAsia" w:ascii="宋体" w:hAnsi="宋体" w:eastAsia="宋体" w:cs="宋体"/>
                <w:snapToGrid w:val="0"/>
                <w:color w:val="000000"/>
                <w:spacing w:val="-2"/>
                <w:lang w:eastAsia="en-US"/>
              </w:rPr>
              <w:t>±5%</w:t>
            </w:r>
          </w:p>
          <w:p w14:paraId="0549B287">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ascii="宋体" w:hAnsi="宋体" w:eastAsia="宋体" w:cs="宋体"/>
                <w:snapToGrid w:val="0"/>
                <w:color w:val="000000"/>
                <w:spacing w:val="-2"/>
                <w:lang w:eastAsia="en-US"/>
              </w:rPr>
            </w:pPr>
            <w:r>
              <w:rPr>
                <w:rFonts w:hint="eastAsia" w:ascii="宋体" w:hAnsi="宋体" w:eastAsia="宋体" w:cs="宋体"/>
                <w:snapToGrid w:val="0"/>
                <w:color w:val="000000"/>
                <w:spacing w:val="-2"/>
                <w:lang w:eastAsia="en-US"/>
              </w:rPr>
              <w:t>±5%</w:t>
            </w:r>
          </w:p>
        </w:tc>
        <w:tc>
          <w:tcPr>
            <w:tcW w:w="2324" w:type="dxa"/>
            <w:vAlign w:val="center"/>
          </w:tcPr>
          <w:p w14:paraId="7126B1CC">
            <w:pPr>
              <w:widowControl/>
              <w:tabs>
                <w:tab w:val="clear" w:pos="0"/>
              </w:tabs>
              <w:kinsoku w:val="0"/>
              <w:autoSpaceDE w:val="0"/>
              <w:autoSpaceDN w:val="0"/>
              <w:adjustRightInd w:val="0"/>
              <w:snapToGrid w:val="0"/>
              <w:spacing w:before="78" w:after="0" w:line="219" w:lineRule="auto"/>
              <w:jc w:val="left"/>
              <w:textAlignment w:val="baseline"/>
              <w:rPr>
                <w:rFonts w:hint="eastAsia" w:ascii="宋体" w:hAnsi="宋体" w:eastAsia="宋体" w:cs="宋体"/>
                <w:snapToGrid w:val="0"/>
                <w:color w:val="000000"/>
                <w:lang w:eastAsia="en-US"/>
              </w:rPr>
            </w:pPr>
            <w:r>
              <w:rPr>
                <w:rFonts w:hint="eastAsia" w:ascii="宋体" w:hAnsi="宋体" w:eastAsia="宋体" w:cs="宋体"/>
                <w:snapToGrid w:val="0"/>
                <w:color w:val="000000"/>
                <w:lang w:eastAsia="en-US"/>
              </w:rPr>
              <w:t>—</w:t>
            </w:r>
          </w:p>
        </w:tc>
      </w:tr>
      <w:tr w14:paraId="1C7CCDB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614" w:type="dxa"/>
          </w:tcPr>
          <w:p w14:paraId="666FB696">
            <w:pPr>
              <w:widowControl/>
              <w:tabs>
                <w:tab w:val="clear" w:pos="0"/>
              </w:tabs>
              <w:kinsoku w:val="0"/>
              <w:autoSpaceDE w:val="0"/>
              <w:autoSpaceDN w:val="0"/>
              <w:adjustRightInd w:val="0"/>
              <w:snapToGrid w:val="0"/>
              <w:spacing w:before="99" w:after="0" w:line="206" w:lineRule="auto"/>
              <w:ind w:left="194"/>
              <w:jc w:val="both"/>
              <w:textAlignment w:val="baseline"/>
              <w:rPr>
                <w:rFonts w:hint="eastAsia" w:ascii="宋体" w:hAnsi="宋体" w:eastAsia="宋体" w:cs="宋体"/>
                <w:snapToGrid w:val="0"/>
                <w:color w:val="000000"/>
                <w:spacing w:val="-6"/>
                <w:lang w:eastAsia="en-US"/>
              </w:rPr>
            </w:pPr>
            <w:r>
              <w:rPr>
                <w:rFonts w:hint="eastAsia" w:ascii="宋体" w:hAnsi="宋体" w:eastAsia="宋体" w:cs="宋体"/>
                <w:snapToGrid w:val="0"/>
                <w:color w:val="000000"/>
                <w:spacing w:val="-3"/>
                <w:lang w:eastAsia="en-US"/>
              </w:rPr>
              <w:t>20</w:t>
            </w:r>
          </w:p>
        </w:tc>
        <w:tc>
          <w:tcPr>
            <w:tcW w:w="794" w:type="dxa"/>
            <w:vMerge w:val="continue"/>
          </w:tcPr>
          <w:p w14:paraId="0CCEEF58">
            <w:pPr>
              <w:widowControl/>
              <w:tabs>
                <w:tab w:val="clear" w:pos="0"/>
              </w:tabs>
              <w:kinsoku w:val="0"/>
              <w:autoSpaceDE w:val="0"/>
              <w:autoSpaceDN w:val="0"/>
              <w:adjustRightInd w:val="0"/>
              <w:snapToGrid w:val="0"/>
              <w:spacing w:before="78" w:after="0" w:line="219" w:lineRule="auto"/>
              <w:textAlignment w:val="baseline"/>
              <w:rPr>
                <w:rFonts w:hint="eastAsia" w:ascii="宋体" w:hAnsi="宋体" w:eastAsia="宋体" w:cs="宋体"/>
                <w:snapToGrid w:val="0"/>
                <w:color w:val="000000"/>
                <w:spacing w:val="-2"/>
                <w:lang w:eastAsia="en-US"/>
              </w:rPr>
            </w:pPr>
          </w:p>
        </w:tc>
        <w:tc>
          <w:tcPr>
            <w:tcW w:w="1361" w:type="dxa"/>
          </w:tcPr>
          <w:p w14:paraId="4FE5AFF8">
            <w:pPr>
              <w:widowControl/>
              <w:tabs>
                <w:tab w:val="clear" w:pos="0"/>
              </w:tabs>
              <w:kinsoku w:val="0"/>
              <w:autoSpaceDE w:val="0"/>
              <w:autoSpaceDN w:val="0"/>
              <w:adjustRightInd w:val="0"/>
              <w:snapToGrid w:val="0"/>
              <w:spacing w:before="78" w:after="0" w:line="219" w:lineRule="auto"/>
              <w:jc w:val="left"/>
              <w:textAlignment w:val="baseline"/>
              <w:rPr>
                <w:rFonts w:hint="eastAsia" w:ascii="宋体" w:hAnsi="宋体" w:eastAsia="宋体" w:cs="宋体"/>
                <w:snapToGrid w:val="0"/>
                <w:color w:val="000000"/>
                <w:spacing w:val="-2"/>
                <w:lang w:eastAsia="en-US"/>
              </w:rPr>
            </w:pPr>
            <w:r>
              <w:rPr>
                <w:rFonts w:hint="eastAsia" w:ascii="宋体" w:hAnsi="宋体" w:eastAsia="宋体" w:cs="宋体"/>
                <w:snapToGrid w:val="0"/>
                <w:color w:val="000000"/>
                <w:spacing w:val="-2"/>
                <w:lang w:eastAsia="en-US"/>
              </w:rPr>
              <w:t>绝缘电阻测试仪</w:t>
            </w:r>
          </w:p>
        </w:tc>
        <w:tc>
          <w:tcPr>
            <w:tcW w:w="2329" w:type="dxa"/>
            <w:vAlign w:val="center"/>
          </w:tcPr>
          <w:p w14:paraId="6048D906">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ascii="宋体" w:hAnsi="宋体" w:eastAsia="宋体" w:cs="宋体"/>
                <w:snapToGrid w:val="0"/>
                <w:color w:val="000000"/>
                <w:lang w:eastAsia="en-US"/>
              </w:rPr>
            </w:pPr>
            <w:r>
              <w:rPr>
                <w:rFonts w:hint="eastAsia" w:ascii="宋体" w:hAnsi="宋体" w:eastAsia="宋体" w:cs="宋体"/>
                <w:snapToGrid w:val="0"/>
                <w:color w:val="000000"/>
                <w:lang w:eastAsia="en-US"/>
              </w:rPr>
              <w:t>10</w:t>
            </w:r>
            <w:r>
              <w:rPr>
                <w:rFonts w:hint="eastAsia" w:ascii="宋体" w:hAnsi="宋体" w:eastAsia="宋体" w:cs="宋体"/>
                <w:snapToGrid w:val="0"/>
                <w:color w:val="000000"/>
                <w:vertAlign w:val="superscript"/>
                <w:lang w:eastAsia="en-US"/>
              </w:rPr>
              <w:t xml:space="preserve">5 </w:t>
            </w:r>
            <w:r>
              <w:rPr>
                <w:rFonts w:hint="eastAsia" w:ascii="宋体" w:hAnsi="宋体" w:eastAsia="宋体" w:cs="宋体"/>
                <w:snapToGrid w:val="0"/>
                <w:color w:val="000000"/>
                <w:lang w:eastAsia="en-US"/>
              </w:rPr>
              <w:t>Ω ～ 5×10</w:t>
            </w:r>
            <w:r>
              <w:rPr>
                <w:rFonts w:hint="eastAsia" w:ascii="宋体" w:hAnsi="宋体" w:eastAsia="宋体" w:cs="宋体"/>
                <w:snapToGrid w:val="0"/>
                <w:color w:val="000000"/>
                <w:vertAlign w:val="superscript"/>
                <w:lang w:eastAsia="en-US"/>
              </w:rPr>
              <w:t xml:space="preserve">12 </w:t>
            </w:r>
            <w:r>
              <w:rPr>
                <w:rFonts w:hint="eastAsia" w:ascii="宋体" w:hAnsi="宋体" w:eastAsia="宋体" w:cs="宋体"/>
                <w:snapToGrid w:val="0"/>
                <w:color w:val="000000"/>
                <w:lang w:eastAsia="en-US"/>
              </w:rPr>
              <w:t>Ω</w:t>
            </w:r>
          </w:p>
        </w:tc>
        <w:tc>
          <w:tcPr>
            <w:tcW w:w="1810" w:type="dxa"/>
            <w:vAlign w:val="center"/>
          </w:tcPr>
          <w:p w14:paraId="4415327F">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ascii="宋体" w:hAnsi="宋体" w:eastAsia="宋体" w:cs="宋体"/>
                <w:snapToGrid w:val="0"/>
                <w:color w:val="000000"/>
                <w:spacing w:val="-2"/>
                <w:lang w:eastAsia="en-US"/>
              </w:rPr>
            </w:pPr>
            <w:r>
              <w:rPr>
                <w:rFonts w:hint="eastAsia" w:ascii="宋体" w:hAnsi="宋体" w:eastAsia="宋体" w:cs="宋体"/>
                <w:snapToGrid w:val="0"/>
                <w:color w:val="000000"/>
                <w:spacing w:val="-2"/>
                <w:lang w:eastAsia="en-US"/>
              </w:rPr>
              <w:t>±5%</w:t>
            </w:r>
          </w:p>
        </w:tc>
        <w:tc>
          <w:tcPr>
            <w:tcW w:w="2324" w:type="dxa"/>
            <w:vAlign w:val="center"/>
          </w:tcPr>
          <w:p w14:paraId="5A958085">
            <w:pPr>
              <w:widowControl/>
              <w:tabs>
                <w:tab w:val="clear" w:pos="0"/>
              </w:tabs>
              <w:kinsoku w:val="0"/>
              <w:autoSpaceDE w:val="0"/>
              <w:autoSpaceDN w:val="0"/>
              <w:adjustRightInd w:val="0"/>
              <w:snapToGrid w:val="0"/>
              <w:spacing w:before="78" w:after="0" w:line="219" w:lineRule="auto"/>
              <w:jc w:val="left"/>
              <w:textAlignment w:val="baseline"/>
              <w:rPr>
                <w:rFonts w:hint="eastAsia" w:ascii="宋体" w:hAnsi="宋体" w:eastAsia="宋体" w:cs="宋体"/>
                <w:snapToGrid w:val="0"/>
                <w:color w:val="000000"/>
                <w:lang w:eastAsia="en-US"/>
              </w:rPr>
            </w:pPr>
            <w:r>
              <w:rPr>
                <w:rFonts w:hint="eastAsia" w:ascii="宋体" w:hAnsi="宋体" w:eastAsia="宋体" w:cs="宋体"/>
                <w:snapToGrid w:val="0"/>
                <w:color w:val="000000"/>
                <w:lang w:eastAsia="en-US"/>
              </w:rPr>
              <w:t>—</w:t>
            </w:r>
          </w:p>
        </w:tc>
      </w:tr>
      <w:tr w14:paraId="04F3E5D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614" w:type="dxa"/>
            <w:vAlign w:val="center"/>
          </w:tcPr>
          <w:p w14:paraId="3C10365B">
            <w:pPr>
              <w:widowControl/>
              <w:tabs>
                <w:tab w:val="clear" w:pos="0"/>
              </w:tabs>
              <w:kinsoku w:val="0"/>
              <w:autoSpaceDE w:val="0"/>
              <w:autoSpaceDN w:val="0"/>
              <w:adjustRightInd w:val="0"/>
              <w:snapToGrid w:val="0"/>
              <w:spacing w:before="99" w:after="0" w:line="206" w:lineRule="auto"/>
              <w:ind w:left="194"/>
              <w:jc w:val="both"/>
              <w:textAlignment w:val="baseline"/>
              <w:rPr>
                <w:rFonts w:hint="eastAsia" w:ascii="宋体" w:hAnsi="宋体" w:eastAsia="宋体" w:cs="宋体"/>
                <w:snapToGrid w:val="0"/>
                <w:color w:val="000000"/>
                <w:spacing w:val="-6"/>
                <w:lang w:eastAsia="en-US"/>
              </w:rPr>
            </w:pPr>
            <w:r>
              <w:rPr>
                <w:rFonts w:hint="eastAsia" w:ascii="宋体" w:hAnsi="宋体" w:eastAsia="宋体" w:cs="宋体"/>
                <w:snapToGrid w:val="0"/>
                <w:color w:val="000000"/>
                <w:spacing w:val="-3"/>
                <w:lang w:eastAsia="en-US"/>
              </w:rPr>
              <w:t>21</w:t>
            </w:r>
          </w:p>
        </w:tc>
        <w:tc>
          <w:tcPr>
            <w:tcW w:w="794" w:type="dxa"/>
            <w:vMerge w:val="continue"/>
            <w:vAlign w:val="center"/>
          </w:tcPr>
          <w:p w14:paraId="3652A268">
            <w:pPr>
              <w:widowControl/>
              <w:tabs>
                <w:tab w:val="clear" w:pos="0"/>
              </w:tabs>
              <w:kinsoku w:val="0"/>
              <w:autoSpaceDE w:val="0"/>
              <w:autoSpaceDN w:val="0"/>
              <w:adjustRightInd w:val="0"/>
              <w:snapToGrid w:val="0"/>
              <w:spacing w:before="78" w:after="0" w:line="219" w:lineRule="auto"/>
              <w:textAlignment w:val="baseline"/>
              <w:rPr>
                <w:rFonts w:hint="eastAsia" w:ascii="宋体" w:hAnsi="宋体" w:eastAsia="宋体" w:cs="宋体"/>
                <w:snapToGrid w:val="0"/>
                <w:color w:val="000000"/>
                <w:spacing w:val="-2"/>
                <w:lang w:eastAsia="en-US"/>
              </w:rPr>
            </w:pPr>
          </w:p>
        </w:tc>
        <w:tc>
          <w:tcPr>
            <w:tcW w:w="1361" w:type="dxa"/>
            <w:vAlign w:val="center"/>
          </w:tcPr>
          <w:p w14:paraId="312E8784">
            <w:pPr>
              <w:widowControl/>
              <w:tabs>
                <w:tab w:val="clear" w:pos="0"/>
              </w:tabs>
              <w:kinsoku w:val="0"/>
              <w:autoSpaceDE w:val="0"/>
              <w:autoSpaceDN w:val="0"/>
              <w:adjustRightInd w:val="0"/>
              <w:snapToGrid w:val="0"/>
              <w:spacing w:before="78" w:after="0" w:line="219" w:lineRule="auto"/>
              <w:jc w:val="both"/>
              <w:textAlignment w:val="baseline"/>
              <w:rPr>
                <w:rFonts w:hint="eastAsia" w:ascii="宋体" w:hAnsi="宋体" w:eastAsia="宋体" w:cs="宋体"/>
                <w:snapToGrid w:val="0"/>
                <w:color w:val="000000"/>
                <w:spacing w:val="-2"/>
                <w:lang w:eastAsia="en-US"/>
              </w:rPr>
            </w:pPr>
            <w:r>
              <w:rPr>
                <w:rFonts w:hint="eastAsia" w:ascii="宋体" w:hAnsi="宋体" w:eastAsia="宋体" w:cs="宋体"/>
                <w:snapToGrid w:val="0"/>
                <w:color w:val="000000"/>
                <w:spacing w:val="4"/>
                <w:lang w:eastAsia="en-US"/>
              </w:rPr>
              <w:t>单板老化台</w:t>
            </w:r>
          </w:p>
        </w:tc>
        <w:tc>
          <w:tcPr>
            <w:tcW w:w="4139" w:type="dxa"/>
            <w:gridSpan w:val="2"/>
            <w:vAlign w:val="center"/>
          </w:tcPr>
          <w:p w14:paraId="60F2CB17">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ascii="宋体" w:hAnsi="宋体" w:eastAsia="宋体" w:cs="宋体"/>
                <w:snapToGrid w:val="0"/>
                <w:color w:val="000000"/>
                <w:lang w:eastAsia="zh-CN"/>
              </w:rPr>
            </w:pPr>
            <w:r>
              <w:rPr>
                <w:rFonts w:hint="eastAsia" w:ascii="宋体" w:hAnsi="宋体" w:eastAsia="宋体" w:cs="宋体"/>
                <w:snapToGrid w:val="0"/>
                <w:color w:val="000000"/>
                <w:lang w:eastAsia="zh-CN"/>
              </w:rPr>
              <w:t>—</w:t>
            </w:r>
          </w:p>
        </w:tc>
        <w:tc>
          <w:tcPr>
            <w:tcW w:w="2324" w:type="dxa"/>
            <w:vAlign w:val="center"/>
          </w:tcPr>
          <w:p w14:paraId="0DEF199E">
            <w:pPr>
              <w:widowControl/>
              <w:tabs>
                <w:tab w:val="clear" w:pos="0"/>
              </w:tabs>
              <w:kinsoku w:val="0"/>
              <w:autoSpaceDE w:val="0"/>
              <w:autoSpaceDN w:val="0"/>
              <w:adjustRightInd w:val="0"/>
              <w:snapToGrid w:val="0"/>
              <w:spacing w:before="78" w:after="0" w:line="219" w:lineRule="auto"/>
              <w:jc w:val="left"/>
              <w:textAlignment w:val="baseline"/>
              <w:rPr>
                <w:rFonts w:hint="eastAsia" w:ascii="宋体" w:hAnsi="宋体" w:eastAsia="宋体" w:cs="宋体"/>
                <w:snapToGrid w:val="0"/>
                <w:color w:val="000000"/>
                <w:lang w:eastAsia="en-US"/>
              </w:rPr>
            </w:pPr>
            <w:r>
              <w:rPr>
                <w:rFonts w:hint="eastAsia" w:ascii="宋体" w:hAnsi="宋体" w:eastAsia="宋体" w:cs="宋体"/>
                <w:snapToGrid w:val="0"/>
                <w:color w:val="000000"/>
                <w:lang w:eastAsia="en-US"/>
              </w:rPr>
              <w:t>—</w:t>
            </w:r>
          </w:p>
        </w:tc>
      </w:tr>
    </w:tbl>
    <w:p w14:paraId="3FC5D4CF"/>
    <w:p w14:paraId="588187D7">
      <w:pPr>
        <w:pStyle w:val="53"/>
        <w:spacing w:before="156" w:after="156"/>
      </w:pPr>
      <w:r>
        <w:rPr>
          <w:rFonts w:hint="eastAsia"/>
        </w:rPr>
        <w:t>关键零部件和材料</w:t>
      </w:r>
    </w:p>
    <w:p w14:paraId="36906A9E">
      <w:pPr>
        <w:ind w:firstLine="420" w:firstLineChars="200"/>
        <w:jc w:val="both"/>
        <w:rPr>
          <w:rFonts w:ascii="Times New Roman" w:hAnsi="Times New Roman"/>
          <w:kern w:val="0"/>
          <w:sz w:val="21"/>
          <w:szCs w:val="20"/>
        </w:rPr>
      </w:pPr>
      <w:r>
        <w:rPr>
          <w:rFonts w:hint="eastAsia" w:ascii="Times New Roman" w:hAnsi="Times New Roman"/>
          <w:kern w:val="0"/>
          <w:sz w:val="21"/>
          <w:szCs w:val="20"/>
        </w:rPr>
        <w:t>关键零部件和材料应符合表</w:t>
      </w:r>
      <w:r>
        <w:rPr>
          <w:rFonts w:hint="eastAsia" w:ascii="宋体" w:hAnsi="宋体" w:cs="宋体"/>
          <w:kern w:val="0"/>
          <w:sz w:val="21"/>
          <w:szCs w:val="20"/>
        </w:rPr>
        <w:t>3</w:t>
      </w:r>
      <w:r>
        <w:rPr>
          <w:rFonts w:hint="eastAsia" w:ascii="Times New Roman" w:hAnsi="Times New Roman"/>
          <w:kern w:val="0"/>
          <w:sz w:val="21"/>
          <w:szCs w:val="20"/>
        </w:rPr>
        <w:t>的要求。</w:t>
      </w:r>
    </w:p>
    <w:p w14:paraId="5DC33341">
      <w:pPr>
        <w:rPr>
          <w:rFonts w:ascii="黑体" w:hAnsi="黑体" w:eastAsia="黑体"/>
          <w:sz w:val="21"/>
          <w:szCs w:val="21"/>
        </w:rPr>
      </w:pPr>
      <w:r>
        <w:rPr>
          <w:rFonts w:hint="eastAsia" w:ascii="黑体" w:hAnsi="黑体" w:eastAsia="黑体"/>
          <w:sz w:val="21"/>
          <w:szCs w:val="21"/>
        </w:rPr>
        <w:t>表 3  关键零部件和材料</w:t>
      </w:r>
    </w:p>
    <w:tbl>
      <w:tblPr>
        <w:tblStyle w:val="26"/>
        <w:tblW w:w="0" w:type="auto"/>
        <w:tblInd w:w="0" w:type="dxa"/>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autofit"/>
        <w:tblCellMar>
          <w:top w:w="0" w:type="dxa"/>
          <w:left w:w="108" w:type="dxa"/>
          <w:bottom w:w="0" w:type="dxa"/>
          <w:right w:w="108" w:type="dxa"/>
        </w:tblCellMar>
      </w:tblPr>
      <w:tblGrid>
        <w:gridCol w:w="1868"/>
        <w:gridCol w:w="821"/>
        <w:gridCol w:w="2268"/>
        <w:gridCol w:w="1984"/>
        <w:gridCol w:w="2403"/>
      </w:tblGrid>
      <w:tr w14:paraId="5AA6E3D2">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1868" w:type="dxa"/>
            <w:tcBorders>
              <w:bottom w:val="single" w:color="000000" w:sz="8" w:space="0"/>
            </w:tcBorders>
            <w:vAlign w:val="center"/>
          </w:tcPr>
          <w:p w14:paraId="48EFE521">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spacing w:val="-2"/>
                <w:kern w:val="0"/>
              </w:rPr>
            </w:pPr>
            <w:r>
              <w:rPr>
                <w:rFonts w:hint="eastAsia" w:cs="宋体" w:asciiTheme="minorEastAsia" w:hAnsiTheme="minorEastAsia" w:eastAsiaTheme="minorEastAsia"/>
                <w:spacing w:val="-2"/>
                <w:kern w:val="0"/>
              </w:rPr>
              <w:t>产品名称</w:t>
            </w:r>
          </w:p>
        </w:tc>
        <w:tc>
          <w:tcPr>
            <w:tcW w:w="821" w:type="dxa"/>
            <w:tcBorders>
              <w:bottom w:val="single" w:color="000000" w:sz="8" w:space="0"/>
            </w:tcBorders>
            <w:vAlign w:val="center"/>
          </w:tcPr>
          <w:p w14:paraId="621B70E3">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spacing w:val="-2"/>
                <w:kern w:val="0"/>
              </w:rPr>
            </w:pPr>
            <w:r>
              <w:rPr>
                <w:rFonts w:hint="eastAsia" w:cs="宋体" w:asciiTheme="minorEastAsia" w:hAnsiTheme="minorEastAsia" w:eastAsiaTheme="minorEastAsia"/>
                <w:spacing w:val="-2"/>
                <w:kern w:val="0"/>
              </w:rPr>
              <w:t>序号</w:t>
            </w:r>
          </w:p>
        </w:tc>
        <w:tc>
          <w:tcPr>
            <w:tcW w:w="2268" w:type="dxa"/>
            <w:tcBorders>
              <w:bottom w:val="single" w:color="000000" w:sz="8" w:space="0"/>
            </w:tcBorders>
            <w:vAlign w:val="center"/>
          </w:tcPr>
          <w:p w14:paraId="7EA53EB9">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spacing w:val="-2"/>
                <w:kern w:val="0"/>
              </w:rPr>
            </w:pPr>
            <w:r>
              <w:rPr>
                <w:rFonts w:hint="eastAsia" w:cs="宋体" w:asciiTheme="minorEastAsia" w:hAnsiTheme="minorEastAsia" w:eastAsiaTheme="minorEastAsia"/>
                <w:spacing w:val="-2"/>
                <w:kern w:val="0"/>
              </w:rPr>
              <w:t>零部件</w:t>
            </w:r>
            <w:r>
              <w:rPr>
                <w:rFonts w:cs="宋体" w:asciiTheme="minorEastAsia" w:hAnsiTheme="minorEastAsia" w:eastAsiaTheme="minorEastAsia"/>
                <w:spacing w:val="-2"/>
                <w:kern w:val="0"/>
              </w:rPr>
              <w:t>/材料名称</w:t>
            </w:r>
          </w:p>
        </w:tc>
        <w:tc>
          <w:tcPr>
            <w:tcW w:w="1984" w:type="dxa"/>
            <w:tcBorders>
              <w:bottom w:val="single" w:color="000000" w:sz="8" w:space="0"/>
            </w:tcBorders>
            <w:vAlign w:val="center"/>
          </w:tcPr>
          <w:p w14:paraId="265751C6">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spacing w:val="-2"/>
                <w:kern w:val="0"/>
              </w:rPr>
            </w:pPr>
            <w:r>
              <w:rPr>
                <w:rFonts w:hint="eastAsia" w:cs="宋体" w:asciiTheme="minorEastAsia" w:hAnsiTheme="minorEastAsia" w:eastAsiaTheme="minorEastAsia"/>
                <w:spacing w:val="-2"/>
                <w:kern w:val="0"/>
              </w:rPr>
              <w:t>对应标准编号</w:t>
            </w:r>
          </w:p>
        </w:tc>
        <w:tc>
          <w:tcPr>
            <w:tcW w:w="2403" w:type="dxa"/>
            <w:tcBorders>
              <w:bottom w:val="single" w:color="000000" w:sz="8" w:space="0"/>
            </w:tcBorders>
            <w:vAlign w:val="center"/>
          </w:tcPr>
          <w:p w14:paraId="7F7E908D">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spacing w:val="-2"/>
                <w:kern w:val="0"/>
              </w:rPr>
            </w:pPr>
            <w:r>
              <w:rPr>
                <w:rFonts w:hint="eastAsia" w:cs="宋体" w:asciiTheme="minorEastAsia" w:hAnsiTheme="minorEastAsia" w:eastAsiaTheme="minorEastAsia"/>
                <w:spacing w:val="-2"/>
                <w:kern w:val="0"/>
              </w:rPr>
              <w:t>控制项目</w:t>
            </w:r>
          </w:p>
        </w:tc>
      </w:tr>
      <w:tr w14:paraId="27A295A3">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1868" w:type="dxa"/>
            <w:tcBorders>
              <w:top w:val="single" w:color="000000" w:sz="8" w:space="0"/>
            </w:tcBorders>
            <w:vAlign w:val="center"/>
          </w:tcPr>
          <w:p w14:paraId="0C178EB5">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spacing w:val="-2"/>
                <w:kern w:val="0"/>
              </w:rPr>
            </w:pPr>
            <w:r>
              <w:rPr>
                <w:rFonts w:hint="eastAsia" w:cs="宋体" w:asciiTheme="minorEastAsia" w:hAnsiTheme="minorEastAsia" w:eastAsiaTheme="minorEastAsia"/>
                <w:spacing w:val="-2"/>
                <w:kern w:val="0"/>
              </w:rPr>
              <w:t>市域</w:t>
            </w:r>
            <w:r>
              <w:rPr>
                <w:rFonts w:cs="宋体" w:asciiTheme="minorEastAsia" w:hAnsiTheme="minorEastAsia" w:eastAsiaTheme="minorEastAsia"/>
                <w:spacing w:val="-2"/>
                <w:kern w:val="0"/>
              </w:rPr>
              <w:t>(郊)铁路列控系统CBTC系统CBI子系统</w:t>
            </w:r>
            <w:r>
              <w:rPr>
                <w:rFonts w:hint="eastAsia" w:cs="宋体" w:asciiTheme="minorEastAsia" w:hAnsiTheme="minorEastAsia" w:eastAsiaTheme="minorEastAsia"/>
                <w:spacing w:val="-2"/>
                <w:kern w:val="0"/>
              </w:rPr>
              <w:t>软件和</w:t>
            </w:r>
            <w:r>
              <w:rPr>
                <w:rFonts w:cs="宋体" w:asciiTheme="minorEastAsia" w:hAnsiTheme="minorEastAsia" w:eastAsiaTheme="minorEastAsia"/>
                <w:spacing w:val="-2"/>
                <w:kern w:val="0"/>
              </w:rPr>
              <w:t>系统集成</w:t>
            </w:r>
          </w:p>
        </w:tc>
        <w:tc>
          <w:tcPr>
            <w:tcW w:w="821" w:type="dxa"/>
            <w:tcBorders>
              <w:top w:val="single" w:color="000000" w:sz="8" w:space="0"/>
            </w:tcBorders>
            <w:vAlign w:val="center"/>
          </w:tcPr>
          <w:p w14:paraId="012F5BBB">
            <w:r>
              <w:rPr>
                <w:rFonts w:hint="eastAsia"/>
              </w:rPr>
              <w:t>1</w:t>
            </w:r>
          </w:p>
        </w:tc>
        <w:tc>
          <w:tcPr>
            <w:tcW w:w="2268" w:type="dxa"/>
            <w:tcBorders>
              <w:top w:val="single" w:color="000000" w:sz="8" w:space="0"/>
            </w:tcBorders>
            <w:vAlign w:val="center"/>
          </w:tcPr>
          <w:p w14:paraId="395DF3D3">
            <w:pPr>
              <w:snapToGrid w:val="0"/>
              <w:spacing w:after="0" w:line="240" w:lineRule="auto"/>
            </w:pPr>
            <w:r>
              <w:rPr>
                <w:spacing w:val="2"/>
              </w:rPr>
              <w:t>系统软件</w:t>
            </w:r>
          </w:p>
        </w:tc>
        <w:tc>
          <w:tcPr>
            <w:tcW w:w="1984" w:type="dxa"/>
            <w:tcBorders>
              <w:top w:val="single" w:color="000000" w:sz="8" w:space="0"/>
            </w:tcBorders>
            <w:vAlign w:val="center"/>
          </w:tcPr>
          <w:p w14:paraId="3E0752A6">
            <w:pPr>
              <w:widowControl/>
              <w:numPr>
                <w:ilvl w:val="255"/>
                <w:numId w:val="0"/>
              </w:numPr>
              <w:autoSpaceDE w:val="0"/>
              <w:autoSpaceDN w:val="0"/>
              <w:snapToGrid w:val="0"/>
              <w:spacing w:after="0" w:line="240" w:lineRule="auto"/>
              <w:rPr>
                <w:rFonts w:cs="宋体" w:asciiTheme="minorEastAsia" w:hAnsiTheme="minorEastAsia" w:eastAsiaTheme="minorEastAsia"/>
                <w:spacing w:val="-2"/>
                <w:kern w:val="0"/>
              </w:rPr>
            </w:pPr>
            <w:r>
              <w:rPr>
                <w:rFonts w:hint="eastAsia"/>
              </w:rPr>
              <w:t>TB/T 3537—2018</w:t>
            </w:r>
          </w:p>
        </w:tc>
        <w:tc>
          <w:tcPr>
            <w:tcW w:w="2403" w:type="dxa"/>
            <w:tcBorders>
              <w:top w:val="single" w:color="000000" w:sz="8" w:space="0"/>
            </w:tcBorders>
            <w:vAlign w:val="center"/>
          </w:tcPr>
          <w:p w14:paraId="12C80FFC">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spacing w:val="-2"/>
                <w:kern w:val="0"/>
              </w:rPr>
            </w:pPr>
            <w:r>
              <w:rPr>
                <w:spacing w:val="-3"/>
              </w:rPr>
              <w:t>版本</w:t>
            </w:r>
          </w:p>
        </w:tc>
      </w:tr>
      <w:tr w14:paraId="4C1D4EE7">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1868" w:type="dxa"/>
            <w:vMerge w:val="restart"/>
            <w:vAlign w:val="center"/>
          </w:tcPr>
          <w:p w14:paraId="357C4B31">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spacing w:val="-2"/>
                <w:kern w:val="0"/>
              </w:rPr>
            </w:pPr>
            <w:r>
              <w:rPr>
                <w:rFonts w:hint="eastAsia" w:cs="宋体" w:asciiTheme="minorEastAsia" w:hAnsiTheme="minorEastAsia" w:eastAsiaTheme="minorEastAsia"/>
                <w:spacing w:val="-2"/>
                <w:kern w:val="0"/>
              </w:rPr>
              <w:t>市域</w:t>
            </w:r>
            <w:r>
              <w:rPr>
                <w:rFonts w:cs="宋体" w:asciiTheme="minorEastAsia" w:hAnsiTheme="minorEastAsia" w:eastAsiaTheme="minorEastAsia"/>
                <w:spacing w:val="-2"/>
                <w:kern w:val="0"/>
              </w:rPr>
              <w:t>(郊)铁路列控系统CBTC系统CBI子系统</w:t>
            </w:r>
            <w:r>
              <w:rPr>
                <w:rFonts w:hint="eastAsia" w:cs="宋体" w:asciiTheme="minorEastAsia" w:hAnsiTheme="minorEastAsia" w:eastAsiaTheme="minorEastAsia"/>
                <w:spacing w:val="-2"/>
                <w:kern w:val="0"/>
              </w:rPr>
              <w:t>硬件</w:t>
            </w:r>
          </w:p>
        </w:tc>
        <w:tc>
          <w:tcPr>
            <w:tcW w:w="821" w:type="dxa"/>
            <w:vAlign w:val="center"/>
          </w:tcPr>
          <w:p w14:paraId="4F1EB9DD">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spacing w:val="-2"/>
                <w:kern w:val="0"/>
              </w:rPr>
            </w:pPr>
            <w:r>
              <w:rPr>
                <w:rFonts w:cs="宋体" w:asciiTheme="minorEastAsia" w:hAnsiTheme="minorEastAsia" w:eastAsiaTheme="minorEastAsia"/>
                <w:spacing w:val="-2"/>
                <w:kern w:val="0"/>
              </w:rPr>
              <w:t>1</w:t>
            </w:r>
          </w:p>
        </w:tc>
        <w:tc>
          <w:tcPr>
            <w:tcW w:w="2268" w:type="dxa"/>
            <w:vAlign w:val="center"/>
          </w:tcPr>
          <w:p w14:paraId="60653AFD">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spacing w:val="-2"/>
                <w:kern w:val="0"/>
              </w:rPr>
            </w:pPr>
            <w:r>
              <w:rPr>
                <w:rFonts w:hint="eastAsia" w:cs="宋体" w:asciiTheme="minorEastAsia" w:hAnsiTheme="minorEastAsia" w:eastAsiaTheme="minorEastAsia"/>
                <w:spacing w:val="-2"/>
                <w:kern w:val="0"/>
              </w:rPr>
              <w:t>安全平台</w:t>
            </w:r>
          </w:p>
        </w:tc>
        <w:tc>
          <w:tcPr>
            <w:tcW w:w="1984" w:type="dxa"/>
            <w:vAlign w:val="center"/>
          </w:tcPr>
          <w:p w14:paraId="410EB9C1">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spacing w:val="-2"/>
                <w:kern w:val="0"/>
              </w:rPr>
            </w:pPr>
            <w:r>
              <w:rPr>
                <w:rFonts w:cs="宋体" w:asciiTheme="minorEastAsia" w:hAnsiTheme="minorEastAsia" w:eastAsiaTheme="minorEastAsia"/>
                <w:spacing w:val="-2"/>
                <w:kern w:val="0"/>
              </w:rPr>
              <w:t>—</w:t>
            </w:r>
          </w:p>
        </w:tc>
        <w:tc>
          <w:tcPr>
            <w:tcW w:w="2403" w:type="dxa"/>
            <w:vAlign w:val="center"/>
          </w:tcPr>
          <w:p w14:paraId="4C1C5BEE">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spacing w:val="-2"/>
                <w:kern w:val="0"/>
              </w:rPr>
            </w:pPr>
            <w:r>
              <w:rPr>
                <w:rFonts w:cs="宋体" w:asciiTheme="minorEastAsia" w:hAnsiTheme="minorEastAsia" w:eastAsiaTheme="minorEastAsia"/>
                <w:spacing w:val="-2"/>
                <w:kern w:val="0"/>
              </w:rPr>
              <w:t>型号、配置、制造</w:t>
            </w:r>
            <w:r>
              <w:rPr>
                <w:rFonts w:hint="eastAsia" w:cs="宋体" w:asciiTheme="minorEastAsia" w:hAnsiTheme="minorEastAsia" w:eastAsiaTheme="minorEastAsia"/>
                <w:spacing w:val="-2"/>
                <w:kern w:val="0"/>
              </w:rPr>
              <w:t>商</w:t>
            </w:r>
          </w:p>
        </w:tc>
      </w:tr>
      <w:tr w14:paraId="17A446D7">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868" w:type="dxa"/>
            <w:vMerge w:val="continue"/>
          </w:tcPr>
          <w:p w14:paraId="6804A715">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spacing w:val="-2"/>
                <w:kern w:val="0"/>
              </w:rPr>
            </w:pPr>
          </w:p>
        </w:tc>
        <w:tc>
          <w:tcPr>
            <w:tcW w:w="821" w:type="dxa"/>
            <w:vAlign w:val="center"/>
          </w:tcPr>
          <w:p w14:paraId="63A26927">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spacing w:val="-2"/>
                <w:kern w:val="0"/>
              </w:rPr>
            </w:pPr>
            <w:r>
              <w:rPr>
                <w:rFonts w:cs="宋体" w:asciiTheme="minorEastAsia" w:hAnsiTheme="minorEastAsia" w:eastAsiaTheme="minorEastAsia"/>
                <w:spacing w:val="-2"/>
                <w:kern w:val="0"/>
              </w:rPr>
              <w:t>2</w:t>
            </w:r>
          </w:p>
        </w:tc>
        <w:tc>
          <w:tcPr>
            <w:tcW w:w="2268" w:type="dxa"/>
            <w:vAlign w:val="center"/>
          </w:tcPr>
          <w:p w14:paraId="5BDEB333">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spacing w:val="-2"/>
                <w:kern w:val="0"/>
              </w:rPr>
            </w:pPr>
            <w:r>
              <w:rPr>
                <w:rFonts w:hint="eastAsia" w:cs="宋体" w:asciiTheme="minorEastAsia" w:hAnsiTheme="minorEastAsia" w:eastAsiaTheme="minorEastAsia"/>
                <w:spacing w:val="-2"/>
                <w:kern w:val="0"/>
              </w:rPr>
              <w:t>机柜</w:t>
            </w:r>
          </w:p>
        </w:tc>
        <w:tc>
          <w:tcPr>
            <w:tcW w:w="1984" w:type="dxa"/>
            <w:vAlign w:val="center"/>
          </w:tcPr>
          <w:p w14:paraId="78C790C7">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spacing w:val="-2"/>
                <w:kern w:val="0"/>
              </w:rPr>
            </w:pPr>
            <w:r>
              <w:rPr>
                <w:rFonts w:cs="宋体" w:asciiTheme="minorEastAsia" w:hAnsiTheme="minorEastAsia" w:eastAsiaTheme="minorEastAsia"/>
                <w:spacing w:val="-2"/>
                <w:kern w:val="0"/>
              </w:rPr>
              <w:t>—</w:t>
            </w:r>
          </w:p>
        </w:tc>
        <w:tc>
          <w:tcPr>
            <w:tcW w:w="2403" w:type="dxa"/>
            <w:vAlign w:val="center"/>
          </w:tcPr>
          <w:p w14:paraId="116511B9">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spacing w:val="-2"/>
                <w:kern w:val="0"/>
              </w:rPr>
            </w:pPr>
            <w:r>
              <w:rPr>
                <w:rFonts w:hint="eastAsia" w:cs="宋体" w:asciiTheme="minorEastAsia" w:hAnsiTheme="minorEastAsia" w:eastAsiaTheme="minorEastAsia"/>
                <w:spacing w:val="-2"/>
                <w:kern w:val="0"/>
              </w:rPr>
              <w:t>生产商、防护等级、型号</w:t>
            </w:r>
          </w:p>
        </w:tc>
      </w:tr>
      <w:tr w14:paraId="2868A61C">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c>
          <w:tcPr>
            <w:tcW w:w="1868" w:type="dxa"/>
            <w:vMerge w:val="continue"/>
          </w:tcPr>
          <w:p w14:paraId="287C4E5B">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spacing w:val="-2"/>
                <w:kern w:val="0"/>
              </w:rPr>
            </w:pPr>
          </w:p>
        </w:tc>
        <w:tc>
          <w:tcPr>
            <w:tcW w:w="821" w:type="dxa"/>
            <w:vAlign w:val="center"/>
          </w:tcPr>
          <w:p w14:paraId="4AFC522D">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spacing w:val="-2"/>
                <w:kern w:val="0"/>
              </w:rPr>
            </w:pPr>
            <w:r>
              <w:rPr>
                <w:rFonts w:cs="宋体" w:asciiTheme="minorEastAsia" w:hAnsiTheme="minorEastAsia" w:eastAsiaTheme="minorEastAsia"/>
                <w:spacing w:val="-2"/>
                <w:kern w:val="0"/>
              </w:rPr>
              <w:t>3</w:t>
            </w:r>
          </w:p>
        </w:tc>
        <w:tc>
          <w:tcPr>
            <w:tcW w:w="2268" w:type="dxa"/>
            <w:vAlign w:val="center"/>
          </w:tcPr>
          <w:p w14:paraId="66BBDFF5">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spacing w:val="-2"/>
                <w:kern w:val="0"/>
              </w:rPr>
            </w:pPr>
            <w:r>
              <w:rPr>
                <w:rFonts w:hint="eastAsia" w:cs="宋体" w:asciiTheme="minorEastAsia" w:hAnsiTheme="minorEastAsia" w:eastAsiaTheme="minorEastAsia"/>
                <w:spacing w:val="-2"/>
                <w:kern w:val="0"/>
              </w:rPr>
              <w:t>联锁机电源、驱采机电源、通信机电源</w:t>
            </w:r>
          </w:p>
        </w:tc>
        <w:tc>
          <w:tcPr>
            <w:tcW w:w="1984" w:type="dxa"/>
            <w:vAlign w:val="center"/>
          </w:tcPr>
          <w:p w14:paraId="6A7A4E4F">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spacing w:val="-2"/>
                <w:kern w:val="0"/>
              </w:rPr>
            </w:pPr>
            <w:r>
              <w:rPr>
                <w:rFonts w:cs="宋体" w:asciiTheme="minorEastAsia" w:hAnsiTheme="minorEastAsia" w:eastAsiaTheme="minorEastAsia"/>
                <w:spacing w:val="-2"/>
                <w:kern w:val="0"/>
              </w:rPr>
              <w:t>—</w:t>
            </w:r>
          </w:p>
        </w:tc>
        <w:tc>
          <w:tcPr>
            <w:tcW w:w="2403" w:type="dxa"/>
            <w:vAlign w:val="center"/>
          </w:tcPr>
          <w:p w14:paraId="53724148">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spacing w:val="-2"/>
                <w:kern w:val="0"/>
              </w:rPr>
            </w:pPr>
            <w:r>
              <w:rPr>
                <w:rFonts w:hint="eastAsia" w:cs="宋体" w:asciiTheme="minorEastAsia" w:hAnsiTheme="minorEastAsia" w:eastAsiaTheme="minorEastAsia"/>
                <w:spacing w:val="-2"/>
                <w:kern w:val="0"/>
              </w:rPr>
              <w:t>型号、制造商</w:t>
            </w:r>
          </w:p>
        </w:tc>
      </w:tr>
      <w:tr w14:paraId="3160E6D1">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c>
          <w:tcPr>
            <w:tcW w:w="1868" w:type="dxa"/>
            <w:vMerge w:val="continue"/>
            <w:tcBorders>
              <w:bottom w:val="single" w:color="000000" w:sz="8" w:space="0"/>
            </w:tcBorders>
          </w:tcPr>
          <w:p w14:paraId="24F817FF">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spacing w:val="-2"/>
                <w:kern w:val="0"/>
              </w:rPr>
            </w:pPr>
          </w:p>
        </w:tc>
        <w:tc>
          <w:tcPr>
            <w:tcW w:w="821" w:type="dxa"/>
            <w:tcBorders>
              <w:bottom w:val="single" w:color="000000" w:sz="8" w:space="0"/>
            </w:tcBorders>
            <w:vAlign w:val="center"/>
          </w:tcPr>
          <w:p w14:paraId="29862AC7">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spacing w:val="-2"/>
                <w:kern w:val="0"/>
              </w:rPr>
            </w:pPr>
            <w:r>
              <w:rPr>
                <w:rFonts w:cs="宋体" w:asciiTheme="minorEastAsia" w:hAnsiTheme="minorEastAsia" w:eastAsiaTheme="minorEastAsia"/>
                <w:spacing w:val="-2"/>
                <w:kern w:val="0"/>
              </w:rPr>
              <w:t>4</w:t>
            </w:r>
          </w:p>
        </w:tc>
        <w:tc>
          <w:tcPr>
            <w:tcW w:w="2268" w:type="dxa"/>
            <w:tcBorders>
              <w:bottom w:val="single" w:color="000000" w:sz="8" w:space="0"/>
            </w:tcBorders>
            <w:vAlign w:val="center"/>
          </w:tcPr>
          <w:p w14:paraId="649FD329">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spacing w:val="-2"/>
                <w:kern w:val="0"/>
              </w:rPr>
            </w:pPr>
            <w:r>
              <w:rPr>
                <w:rFonts w:hint="eastAsia" w:cs="宋体" w:asciiTheme="minorEastAsia" w:hAnsiTheme="minorEastAsia" w:eastAsiaTheme="minorEastAsia"/>
                <w:spacing w:val="-2"/>
                <w:kern w:val="0"/>
              </w:rPr>
              <w:t>浪涌保护器</w:t>
            </w:r>
          </w:p>
        </w:tc>
        <w:tc>
          <w:tcPr>
            <w:tcW w:w="1984" w:type="dxa"/>
            <w:tcBorders>
              <w:bottom w:val="single" w:color="000000" w:sz="8" w:space="0"/>
            </w:tcBorders>
            <w:vAlign w:val="center"/>
          </w:tcPr>
          <w:p w14:paraId="0925E3AE">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spacing w:val="-2"/>
                <w:kern w:val="0"/>
              </w:rPr>
            </w:pPr>
            <w:r>
              <w:rPr>
                <w:rFonts w:cs="宋体" w:asciiTheme="minorEastAsia" w:hAnsiTheme="minorEastAsia" w:eastAsiaTheme="minorEastAsia"/>
                <w:spacing w:val="-2"/>
                <w:kern w:val="0"/>
              </w:rPr>
              <w:t>—</w:t>
            </w:r>
          </w:p>
        </w:tc>
        <w:tc>
          <w:tcPr>
            <w:tcW w:w="2403" w:type="dxa"/>
            <w:tcBorders>
              <w:bottom w:val="single" w:color="000000" w:sz="8" w:space="0"/>
            </w:tcBorders>
            <w:vAlign w:val="center"/>
          </w:tcPr>
          <w:p w14:paraId="3FC6E73F">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spacing w:val="-2"/>
                <w:kern w:val="0"/>
              </w:rPr>
            </w:pPr>
            <w:r>
              <w:rPr>
                <w:rFonts w:hint="eastAsia" w:cs="宋体" w:asciiTheme="minorEastAsia" w:hAnsiTheme="minorEastAsia" w:eastAsiaTheme="minorEastAsia"/>
                <w:spacing w:val="-2"/>
                <w:kern w:val="0"/>
              </w:rPr>
              <w:t>型号、制造商</w:t>
            </w:r>
          </w:p>
        </w:tc>
      </w:tr>
      <w:tr w14:paraId="33D43605">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c>
          <w:tcPr>
            <w:tcW w:w="9344" w:type="dxa"/>
            <w:gridSpan w:val="5"/>
            <w:tcBorders>
              <w:top w:val="single" w:color="000000" w:sz="8" w:space="0"/>
            </w:tcBorders>
          </w:tcPr>
          <w:p w14:paraId="177E982B">
            <w:pPr>
              <w:widowControl w:val="0"/>
              <w:kinsoku/>
              <w:autoSpaceDE/>
              <w:autoSpaceDN/>
              <w:adjustRightInd w:val="0"/>
              <w:snapToGrid/>
              <w:spacing w:after="0" w:line="360" w:lineRule="exact"/>
              <w:ind w:firstLine="360" w:firstLineChars="200"/>
              <w:jc w:val="both"/>
              <w:textAlignment w:val="auto"/>
              <w:rPr>
                <w:rFonts w:ascii="宋体" w:hAnsi="宋体" w:eastAsia="宋体" w:cs="Times New Roman"/>
                <w:spacing w:val="0"/>
                <w:kern w:val="2"/>
                <w:highlight w:val="none"/>
              </w:rPr>
            </w:pPr>
            <w:r>
              <w:rPr>
                <w:rFonts w:hint="default" w:ascii="宋体" w:hAnsi="宋体" w:eastAsia="宋体" w:cs="Times New Roman"/>
                <w:spacing w:val="0"/>
                <w:kern w:val="2"/>
                <w:highlight w:val="none"/>
              </w:rPr>
              <w:t>说明：</w:t>
            </w:r>
          </w:p>
          <w:p w14:paraId="498012DC">
            <w:pPr>
              <w:widowControl w:val="0"/>
              <w:kinsoku/>
              <w:autoSpaceDE/>
              <w:autoSpaceDN/>
              <w:adjustRightInd w:val="0"/>
              <w:snapToGrid/>
              <w:spacing w:after="0" w:line="360" w:lineRule="exact"/>
              <w:ind w:firstLine="360" w:firstLineChars="200"/>
              <w:jc w:val="both"/>
              <w:textAlignment w:val="auto"/>
              <w:rPr>
                <w:rFonts w:ascii="宋体" w:hAnsi="宋体" w:eastAsia="宋体" w:cs="Times New Roman"/>
                <w:spacing w:val="0"/>
                <w:kern w:val="2"/>
                <w:highlight w:val="none"/>
              </w:rPr>
            </w:pPr>
            <w:r>
              <w:rPr>
                <w:rFonts w:ascii="宋体" w:hAnsi="宋体" w:eastAsia="宋体" w:cs="Times New Roman"/>
                <w:spacing w:val="0"/>
                <w:kern w:val="2"/>
                <w:highlight w:val="none"/>
              </w:rPr>
              <w:t>1. 控制项目发生变化时委托人需提出认证变更委托并备案。</w:t>
            </w:r>
          </w:p>
          <w:p w14:paraId="378BC6FE">
            <w:pPr>
              <w:widowControl w:val="0"/>
              <w:kinsoku/>
              <w:autoSpaceDE/>
              <w:autoSpaceDN/>
              <w:adjustRightInd w:val="0"/>
              <w:snapToGrid/>
              <w:spacing w:after="0" w:line="360" w:lineRule="exact"/>
              <w:ind w:firstLine="360" w:firstLineChars="200"/>
              <w:jc w:val="both"/>
              <w:textAlignment w:val="auto"/>
              <w:rPr>
                <w:rFonts w:ascii="宋体" w:hAnsi="宋体" w:eastAsia="宋体" w:cs="Times New Roman"/>
                <w:spacing w:val="0"/>
                <w:kern w:val="2"/>
                <w:highlight w:val="none"/>
              </w:rPr>
            </w:pPr>
            <w:r>
              <w:rPr>
                <w:rFonts w:ascii="宋体" w:hAnsi="宋体" w:eastAsia="宋体" w:cs="Times New Roman"/>
                <w:spacing w:val="0"/>
                <w:kern w:val="2"/>
                <w:highlight w:val="none"/>
              </w:rPr>
              <w:t xml:space="preserve">2. </w:t>
            </w:r>
            <w:r>
              <w:rPr>
                <w:rFonts w:hint="default" w:ascii="宋体" w:hAnsi="宋体" w:eastAsia="宋体" w:cs="Times New Roman"/>
                <w:spacing w:val="0"/>
                <w:kern w:val="2"/>
                <w:highlight w:val="none"/>
              </w:rPr>
              <w:t>硬件</w:t>
            </w:r>
            <w:r>
              <w:rPr>
                <w:rFonts w:ascii="宋体" w:hAnsi="宋体" w:eastAsia="宋体" w:cs="Times New Roman"/>
                <w:spacing w:val="0"/>
                <w:kern w:val="2"/>
                <w:highlight w:val="none"/>
              </w:rPr>
              <w:t>项目 1 变更时需进行电磁兼容测试、雷电防护测试。</w:t>
            </w:r>
          </w:p>
          <w:p w14:paraId="2E6DF529">
            <w:pPr>
              <w:widowControl w:val="0"/>
              <w:kinsoku/>
              <w:autoSpaceDE/>
              <w:autoSpaceDN/>
              <w:adjustRightInd w:val="0"/>
              <w:snapToGrid/>
              <w:spacing w:after="0" w:line="360" w:lineRule="exact"/>
              <w:ind w:firstLine="360" w:firstLineChars="200"/>
              <w:jc w:val="both"/>
              <w:textAlignment w:val="auto"/>
              <w:rPr>
                <w:rFonts w:ascii="宋体" w:hAnsi="宋体" w:eastAsia="宋体" w:cs="Times New Roman"/>
                <w:spacing w:val="0"/>
                <w:kern w:val="2"/>
                <w:highlight w:val="none"/>
              </w:rPr>
            </w:pPr>
            <w:r>
              <w:rPr>
                <w:rFonts w:ascii="宋体" w:hAnsi="宋体" w:eastAsia="宋体" w:cs="Times New Roman"/>
                <w:spacing w:val="0"/>
                <w:kern w:val="2"/>
                <w:highlight w:val="none"/>
              </w:rPr>
              <w:t xml:space="preserve">3. </w:t>
            </w:r>
            <w:r>
              <w:rPr>
                <w:rFonts w:hint="default" w:ascii="宋体" w:hAnsi="宋体" w:eastAsia="宋体" w:cs="Times New Roman"/>
                <w:spacing w:val="0"/>
                <w:kern w:val="2"/>
                <w:highlight w:val="none"/>
              </w:rPr>
              <w:t>硬件</w:t>
            </w:r>
            <w:r>
              <w:rPr>
                <w:rFonts w:ascii="宋体" w:hAnsi="宋体" w:eastAsia="宋体" w:cs="Times New Roman"/>
                <w:spacing w:val="0"/>
                <w:kern w:val="2"/>
                <w:highlight w:val="none"/>
              </w:rPr>
              <w:t>项目 2 变更时需进行电磁兼容测试（相关项）。</w:t>
            </w:r>
          </w:p>
          <w:p w14:paraId="5E0A129F">
            <w:pPr>
              <w:widowControl w:val="0"/>
              <w:kinsoku/>
              <w:autoSpaceDE/>
              <w:autoSpaceDN/>
              <w:adjustRightInd w:val="0"/>
              <w:snapToGrid/>
              <w:spacing w:after="0" w:line="360" w:lineRule="exact"/>
              <w:ind w:firstLine="360" w:firstLineChars="200"/>
              <w:jc w:val="both"/>
              <w:textAlignment w:val="auto"/>
              <w:rPr>
                <w:rFonts w:cs="宋体" w:asciiTheme="minorEastAsia" w:hAnsiTheme="minorEastAsia" w:eastAsiaTheme="minorEastAsia"/>
                <w:spacing w:val="-2"/>
                <w:kern w:val="0"/>
              </w:rPr>
            </w:pPr>
            <w:r>
              <w:rPr>
                <w:rFonts w:ascii="宋体" w:hAnsi="宋体" w:eastAsia="宋体" w:cs="Times New Roman"/>
                <w:spacing w:val="0"/>
                <w:kern w:val="2"/>
                <w:highlight w:val="none"/>
              </w:rPr>
              <w:t xml:space="preserve">4. </w:t>
            </w:r>
            <w:r>
              <w:rPr>
                <w:rFonts w:hint="default" w:ascii="宋体" w:hAnsi="宋体" w:eastAsia="宋体" w:cs="Times New Roman"/>
                <w:spacing w:val="0"/>
                <w:kern w:val="2"/>
                <w:highlight w:val="none"/>
              </w:rPr>
              <w:t>硬件</w:t>
            </w:r>
            <w:r>
              <w:rPr>
                <w:rFonts w:ascii="宋体" w:hAnsi="宋体" w:eastAsia="宋体" w:cs="Times New Roman"/>
                <w:spacing w:val="0"/>
                <w:kern w:val="2"/>
                <w:highlight w:val="none"/>
              </w:rPr>
              <w:t>项目 3、项目 4 变更时需进行电磁兼容测试（相关项）、雷电防护测试（相关项）。</w:t>
            </w:r>
          </w:p>
        </w:tc>
      </w:tr>
    </w:tbl>
    <w:p w14:paraId="402D535D">
      <w:pPr>
        <w:pStyle w:val="51"/>
        <w:numPr>
          <w:ilvl w:val="0"/>
          <w:numId w:val="1"/>
        </w:numPr>
        <w:spacing w:before="312" w:after="312"/>
        <w:ind w:left="0"/>
        <w:outlineLvl w:val="0"/>
        <w:rPr>
          <w:rFonts w:ascii="Times New Roman"/>
        </w:rPr>
      </w:pPr>
      <w:bookmarkStart w:id="42" w:name="_Toc192439646"/>
      <w:r>
        <w:rPr>
          <w:rFonts w:hint="eastAsia" w:ascii="Times New Roman"/>
        </w:rPr>
        <w:t>产品抽样检验</w:t>
      </w:r>
      <w:bookmarkEnd w:id="42"/>
    </w:p>
    <w:p w14:paraId="48B120A3">
      <w:pPr>
        <w:pStyle w:val="53"/>
        <w:spacing w:before="156" w:after="156"/>
        <w:rPr>
          <w:rFonts w:ascii="Times New Roman"/>
        </w:rPr>
      </w:pPr>
      <w:bookmarkStart w:id="43" w:name="_Toc192439647"/>
      <w:r>
        <w:rPr>
          <w:rFonts w:hint="eastAsia" w:ascii="Times New Roman"/>
        </w:rPr>
        <w:t>检验依据</w:t>
      </w:r>
      <w:bookmarkEnd w:id="43"/>
    </w:p>
    <w:p w14:paraId="31D3AB55">
      <w:pPr>
        <w:pStyle w:val="51"/>
        <w:spacing w:beforeLines="0" w:after="0" w:afterLines="0" w:line="240" w:lineRule="auto"/>
        <w:ind w:firstLine="420" w:firstLineChars="200"/>
        <w:rPr>
          <w:rFonts w:asciiTheme="minorEastAsia" w:hAnsiTheme="minorEastAsia" w:eastAsiaTheme="minorEastAsia"/>
          <w:szCs w:val="21"/>
        </w:rPr>
      </w:pPr>
      <w:bookmarkStart w:id="44" w:name="_Hlk198792621"/>
      <w:r>
        <w:rPr>
          <w:rFonts w:hint="eastAsia" w:ascii="宋体" w:hAnsi="宋体" w:eastAsia="宋体"/>
          <w:szCs w:val="21"/>
        </w:rPr>
        <w:t>GB</w:t>
      </w:r>
      <w:r>
        <w:rPr>
          <w:rFonts w:hint="eastAsia" w:asciiTheme="minorEastAsia" w:hAnsiTheme="minorEastAsia" w:eastAsiaTheme="minorEastAsia"/>
          <w:szCs w:val="21"/>
        </w:rPr>
        <w:t xml:space="preserve">/T </w:t>
      </w:r>
      <w:r>
        <w:rPr>
          <w:rFonts w:asciiTheme="minorEastAsia" w:hAnsiTheme="minorEastAsia" w:eastAsiaTheme="minorEastAsia"/>
          <w:szCs w:val="21"/>
        </w:rPr>
        <w:t>2423.3</w:t>
      </w:r>
      <w:r>
        <w:rPr>
          <w:rFonts w:hint="eastAsia" w:asciiTheme="minorEastAsia" w:hAnsiTheme="minorEastAsia" w:eastAsiaTheme="minorEastAsia"/>
          <w:szCs w:val="21"/>
        </w:rPr>
        <w:t>—20</w:t>
      </w:r>
      <w:r>
        <w:rPr>
          <w:rFonts w:asciiTheme="minorEastAsia" w:hAnsiTheme="minorEastAsia" w:eastAsiaTheme="minorEastAsia"/>
          <w:szCs w:val="21"/>
        </w:rPr>
        <w:t>16 环境试验 第2部分:试验方法 试验Cab:恒定湿热</w:t>
      </w:r>
    </w:p>
    <w:p w14:paraId="514C4B75">
      <w:pPr>
        <w:pStyle w:val="51"/>
        <w:spacing w:beforeLines="0" w:after="0" w:afterLines="0" w:line="240" w:lineRule="auto"/>
        <w:ind w:firstLine="420" w:firstLineChars="200"/>
        <w:rPr>
          <w:rFonts w:asciiTheme="minorEastAsia" w:hAnsiTheme="minorEastAsia" w:eastAsiaTheme="minorEastAsia"/>
          <w:szCs w:val="21"/>
        </w:rPr>
      </w:pPr>
      <w:r>
        <w:rPr>
          <w:rFonts w:asciiTheme="minorEastAsia" w:hAnsiTheme="minorEastAsia" w:eastAsiaTheme="minorEastAsia"/>
          <w:szCs w:val="21"/>
        </w:rPr>
        <w:t xml:space="preserve">GB/T </w:t>
      </w:r>
      <w:r>
        <w:rPr>
          <w:rFonts w:hint="eastAsia" w:asciiTheme="minorEastAsia" w:hAnsiTheme="minorEastAsia" w:eastAsiaTheme="minorEastAsia"/>
          <w:szCs w:val="21"/>
        </w:rPr>
        <w:t>2423.21—2008 电工电子产品环境试验 第2部分：试验方法 试验M：低气压</w:t>
      </w:r>
    </w:p>
    <w:p w14:paraId="1ED158FF">
      <w:pPr>
        <w:pStyle w:val="51"/>
        <w:spacing w:beforeLines="0" w:after="0" w:afterLines="0" w:line="240" w:lineRule="auto"/>
        <w:ind w:firstLine="420" w:firstLineChars="200"/>
        <w:rPr>
          <w:rFonts w:asciiTheme="minorEastAsia" w:hAnsiTheme="minorEastAsia" w:eastAsiaTheme="minorEastAsia"/>
          <w:szCs w:val="21"/>
        </w:rPr>
      </w:pPr>
      <w:r>
        <w:rPr>
          <w:rFonts w:ascii="宋体" w:hAnsi="宋体" w:eastAsia="宋体"/>
          <w:szCs w:val="21"/>
        </w:rPr>
        <w:t>GB/T 24338.5—2018 轨道</w:t>
      </w:r>
      <w:r>
        <w:rPr>
          <w:rFonts w:hint="eastAsia" w:asciiTheme="minorEastAsia" w:hAnsiTheme="minorEastAsia" w:eastAsiaTheme="minorEastAsia"/>
          <w:szCs w:val="21"/>
        </w:rPr>
        <w:t>交通</w:t>
      </w:r>
      <w:r>
        <w:rPr>
          <w:rFonts w:asciiTheme="minorEastAsia" w:hAnsiTheme="minorEastAsia" w:eastAsiaTheme="minorEastAsia"/>
          <w:szCs w:val="21"/>
        </w:rPr>
        <w:t xml:space="preserve"> </w:t>
      </w:r>
      <w:r>
        <w:rPr>
          <w:rFonts w:hint="eastAsia" w:asciiTheme="minorEastAsia" w:hAnsiTheme="minorEastAsia" w:eastAsiaTheme="minorEastAsia"/>
          <w:szCs w:val="21"/>
        </w:rPr>
        <w:t>电磁兼容</w:t>
      </w:r>
      <w:r>
        <w:rPr>
          <w:rFonts w:asciiTheme="minorEastAsia" w:hAnsiTheme="minorEastAsia" w:eastAsiaTheme="minorEastAsia"/>
          <w:szCs w:val="21"/>
        </w:rPr>
        <w:t xml:space="preserve"> </w:t>
      </w:r>
      <w:r>
        <w:rPr>
          <w:rFonts w:hint="eastAsia" w:asciiTheme="minorEastAsia" w:hAnsiTheme="minorEastAsia" w:eastAsiaTheme="minorEastAsia"/>
          <w:szCs w:val="21"/>
        </w:rPr>
        <w:t>第</w:t>
      </w:r>
      <w:r>
        <w:rPr>
          <w:rFonts w:asciiTheme="minorEastAsia" w:hAnsiTheme="minorEastAsia" w:eastAsiaTheme="minorEastAsia"/>
          <w:szCs w:val="21"/>
        </w:rPr>
        <w:t xml:space="preserve"> 4 </w:t>
      </w:r>
      <w:r>
        <w:rPr>
          <w:rFonts w:hint="eastAsia" w:asciiTheme="minorEastAsia" w:hAnsiTheme="minorEastAsia" w:eastAsiaTheme="minorEastAsia"/>
          <w:szCs w:val="21"/>
        </w:rPr>
        <w:t>部分：信号和通信设备的发射与抗扰度</w:t>
      </w:r>
    </w:p>
    <w:p w14:paraId="2CEB21F5">
      <w:pPr>
        <w:pStyle w:val="51"/>
        <w:spacing w:beforeLines="0" w:after="0" w:afterLines="0" w:line="24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TB/T 1447—2015 铁路信号产品绝缘电阻</w:t>
      </w:r>
    </w:p>
    <w:p w14:paraId="32200E37">
      <w:pPr>
        <w:pStyle w:val="51"/>
        <w:spacing w:beforeLines="0" w:after="0" w:afterLines="0" w:line="24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TB/T 1448—2018 铁路通信信号产品的绝缘耐压</w:t>
      </w:r>
    </w:p>
    <w:p w14:paraId="16C48D55">
      <w:pPr>
        <w:pStyle w:val="51"/>
        <w:spacing w:beforeLines="0" w:after="0" w:afterLines="0" w:line="24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TB/T 2846—2015 铁路地面信号产品振动试验方法</w:t>
      </w:r>
    </w:p>
    <w:p w14:paraId="2BF7B23C">
      <w:pPr>
        <w:pStyle w:val="51"/>
        <w:spacing w:beforeLines="0" w:after="0" w:afterLines="0" w:line="24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TB/T 2953—2015 铁路地面信号产品高温及低温试验方法</w:t>
      </w:r>
    </w:p>
    <w:p w14:paraId="70036C14">
      <w:pPr>
        <w:pStyle w:val="51"/>
        <w:spacing w:beforeLines="0" w:after="0" w:afterLines="0" w:line="24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TB/T 3498—2018 铁路通信信号设备雷击试验方法</w:t>
      </w:r>
    </w:p>
    <w:p w14:paraId="54564EBC">
      <w:pPr>
        <w:pStyle w:val="51"/>
        <w:spacing w:beforeLines="0" w:after="0" w:afterLines="0" w:line="240" w:lineRule="auto"/>
        <w:ind w:firstLine="420" w:firstLineChars="200"/>
        <w:rPr>
          <w:rFonts w:ascii="宋体" w:hAnsi="宋体" w:eastAsia="宋体"/>
          <w:szCs w:val="21"/>
        </w:rPr>
      </w:pPr>
      <w:r>
        <w:rPr>
          <w:rFonts w:hint="eastAsia" w:asciiTheme="minorEastAsia" w:hAnsiTheme="minorEastAsia" w:eastAsiaTheme="minorEastAsia"/>
          <w:szCs w:val="21"/>
        </w:rPr>
        <w:t>TB/T 3598.2—2024 市域(郊)铁路列控系统技术要求 第2部分：CBTC</w:t>
      </w:r>
      <w:bookmarkEnd w:id="44"/>
      <w:r>
        <w:rPr>
          <w:rFonts w:hint="eastAsia" w:ascii="宋体" w:hAnsi="宋体" w:eastAsia="宋体"/>
          <w:szCs w:val="21"/>
        </w:rPr>
        <w:t>系统</w:t>
      </w:r>
    </w:p>
    <w:p w14:paraId="04591E6B">
      <w:pPr>
        <w:pStyle w:val="53"/>
        <w:spacing w:before="156" w:after="156"/>
        <w:rPr>
          <w:rFonts w:ascii="Times New Roman"/>
        </w:rPr>
      </w:pPr>
      <w:bookmarkStart w:id="45" w:name="_Toc192439648"/>
      <w:r>
        <w:rPr>
          <w:rFonts w:hint="eastAsia" w:ascii="Times New Roman"/>
        </w:rPr>
        <w:t>产品抽样</w:t>
      </w:r>
      <w:bookmarkEnd w:id="45"/>
    </w:p>
    <w:p w14:paraId="28563830">
      <w:pPr>
        <w:pStyle w:val="54"/>
        <w:spacing w:before="156" w:after="156" w:line="240" w:lineRule="auto"/>
        <w:rPr>
          <w:rFonts w:ascii="Times New Roman"/>
        </w:rPr>
      </w:pPr>
      <w:r>
        <w:rPr>
          <w:rFonts w:hint="eastAsia" w:ascii="Times New Roman"/>
        </w:rPr>
        <w:t>抽样方案</w:t>
      </w:r>
    </w:p>
    <w:p w14:paraId="6FE474B6">
      <w:pPr>
        <w:pStyle w:val="54"/>
        <w:numPr>
          <w:ilvl w:val="3"/>
          <w:numId w:val="1"/>
        </w:numPr>
        <w:tabs>
          <w:tab w:val="left" w:pos="0"/>
        </w:tabs>
        <w:jc w:val="both"/>
        <w:rPr>
          <w:rFonts w:ascii="宋体" w:hAnsi="宋体" w:eastAsia="宋体"/>
        </w:rPr>
      </w:pPr>
      <w:r>
        <w:rPr>
          <w:rFonts w:hint="eastAsia" w:ascii="宋体" w:hAnsi="宋体" w:eastAsia="宋体"/>
        </w:rPr>
        <w:t>产品抽样方案应符合</w:t>
      </w:r>
      <w:r>
        <w:rPr>
          <w:rFonts w:hint="eastAsia" w:ascii="宋体" w:hAnsi="宋体" w:eastAsia="宋体" w:cs="宋体"/>
          <w:szCs w:val="20"/>
        </w:rPr>
        <w:t>表4的</w:t>
      </w:r>
      <w:r>
        <w:rPr>
          <w:rFonts w:hint="eastAsia" w:ascii="宋体" w:hAnsi="宋体" w:eastAsia="宋体"/>
        </w:rPr>
        <w:t>要求。</w:t>
      </w:r>
    </w:p>
    <w:p w14:paraId="611B0037">
      <w:pPr>
        <w:pStyle w:val="31"/>
        <w:spacing w:before="156" w:beforeLines="50" w:after="156" w:afterLines="50"/>
        <w:ind w:firstLine="0" w:firstLineChars="0"/>
        <w:jc w:val="center"/>
        <w:rPr>
          <w:rFonts w:eastAsia="黑体"/>
        </w:rPr>
      </w:pPr>
      <w:r>
        <w:rPr>
          <w:rFonts w:hint="eastAsia" w:ascii="黑体" w:hAnsi="黑体" w:eastAsia="黑体"/>
        </w:rPr>
        <w:t>表 4  产品抽样方案</w:t>
      </w:r>
    </w:p>
    <w:tbl>
      <w:tblPr>
        <w:tblStyle w:val="25"/>
        <w:tblW w:w="5000" w:type="pct"/>
        <w:jc w:val="center"/>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fixed"/>
        <w:tblCellMar>
          <w:top w:w="0" w:type="dxa"/>
          <w:left w:w="108" w:type="dxa"/>
          <w:bottom w:w="0" w:type="dxa"/>
          <w:right w:w="108" w:type="dxa"/>
        </w:tblCellMar>
      </w:tblPr>
      <w:tblGrid>
        <w:gridCol w:w="2280"/>
        <w:gridCol w:w="3384"/>
        <w:gridCol w:w="3906"/>
      </w:tblGrid>
      <w:tr w14:paraId="440C03FC">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191" w:type="pct"/>
            <w:tcBorders>
              <w:bottom w:val="single" w:color="000000" w:sz="8" w:space="0"/>
            </w:tcBorders>
            <w:vAlign w:val="center"/>
          </w:tcPr>
          <w:p w14:paraId="071B5C5B">
            <w:pPr>
              <w:spacing w:after="0" w:line="240" w:lineRule="auto"/>
            </w:pPr>
            <w:r>
              <w:t>抽样方案</w:t>
            </w:r>
          </w:p>
        </w:tc>
        <w:tc>
          <w:tcPr>
            <w:tcW w:w="1768" w:type="pct"/>
            <w:tcBorders>
              <w:bottom w:val="single" w:color="000000" w:sz="8" w:space="0"/>
            </w:tcBorders>
            <w:vAlign w:val="center"/>
          </w:tcPr>
          <w:p w14:paraId="67AC9785">
            <w:pPr>
              <w:spacing w:after="0" w:line="240" w:lineRule="auto"/>
            </w:pPr>
            <w:r>
              <w:rPr>
                <w:rFonts w:hint="eastAsia"/>
              </w:rPr>
              <w:t>抽样数量</w:t>
            </w:r>
          </w:p>
        </w:tc>
        <w:tc>
          <w:tcPr>
            <w:tcW w:w="2041" w:type="pct"/>
            <w:tcBorders>
              <w:bottom w:val="single" w:color="000000" w:sz="8" w:space="0"/>
            </w:tcBorders>
            <w:vAlign w:val="center"/>
          </w:tcPr>
          <w:p w14:paraId="103D9632">
            <w:pPr>
              <w:spacing w:after="0" w:line="240" w:lineRule="auto"/>
            </w:pPr>
            <w:r>
              <w:rPr>
                <w:rFonts w:hint="eastAsia"/>
              </w:rPr>
              <w:t>抽样基数</w:t>
            </w:r>
          </w:p>
        </w:tc>
      </w:tr>
      <w:tr w14:paraId="00433161">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91" w:type="pct"/>
            <w:tcBorders>
              <w:top w:val="single" w:color="000000" w:sz="8" w:space="0"/>
            </w:tcBorders>
            <w:vAlign w:val="center"/>
          </w:tcPr>
          <w:p w14:paraId="4C400571">
            <w:pPr>
              <w:spacing w:after="0" w:line="240" w:lineRule="auto"/>
            </w:pPr>
            <w:r>
              <w:rPr>
                <w:rFonts w:hint="eastAsia"/>
                <w:bCs/>
              </w:rPr>
              <w:t>型式检验</w:t>
            </w:r>
          </w:p>
        </w:tc>
        <w:tc>
          <w:tcPr>
            <w:tcW w:w="1768" w:type="pct"/>
            <w:tcBorders>
              <w:top w:val="single" w:color="000000" w:sz="8" w:space="0"/>
            </w:tcBorders>
            <w:vAlign w:val="center"/>
          </w:tcPr>
          <w:p w14:paraId="5738FC08">
            <w:pPr>
              <w:spacing w:after="0" w:line="240" w:lineRule="auto"/>
              <w:ind w:left="-110" w:leftChars="-61" w:right="-113" w:rightChars="-63"/>
            </w:pPr>
            <w:r>
              <w:rPr>
                <w:bCs/>
                <w:kern w:val="0"/>
              </w:rPr>
              <w:t>1</w:t>
            </w:r>
            <w:r>
              <w:rPr>
                <w:rFonts w:hint="eastAsia"/>
                <w:bCs/>
                <w:kern w:val="0"/>
              </w:rPr>
              <w:t>套</w:t>
            </w:r>
          </w:p>
        </w:tc>
        <w:tc>
          <w:tcPr>
            <w:tcW w:w="2041" w:type="pct"/>
            <w:tcBorders>
              <w:top w:val="single" w:color="000000" w:sz="8" w:space="0"/>
            </w:tcBorders>
            <w:vAlign w:val="center"/>
          </w:tcPr>
          <w:p w14:paraId="35246FDC">
            <w:pPr>
              <w:spacing w:after="0" w:line="240" w:lineRule="auto"/>
              <w:ind w:left="-110" w:leftChars="-61" w:right="-113" w:rightChars="-63"/>
            </w:pPr>
            <w:r>
              <w:rPr>
                <w:rFonts w:hint="eastAsia"/>
                <w:bCs/>
                <w:kern w:val="0"/>
              </w:rPr>
              <w:t>≥</w:t>
            </w:r>
            <w:r>
              <w:rPr>
                <w:bCs/>
                <w:kern w:val="0"/>
              </w:rPr>
              <w:t>2</w:t>
            </w:r>
            <w:r>
              <w:rPr>
                <w:rFonts w:hint="eastAsia"/>
                <w:bCs/>
                <w:kern w:val="0"/>
              </w:rPr>
              <w:t>套</w:t>
            </w:r>
          </w:p>
        </w:tc>
      </w:tr>
      <w:tr w14:paraId="2621E413">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91" w:type="pct"/>
            <w:vAlign w:val="center"/>
          </w:tcPr>
          <w:p w14:paraId="4412D905">
            <w:pPr>
              <w:spacing w:after="0" w:line="240" w:lineRule="auto"/>
            </w:pPr>
            <w:r>
              <w:rPr>
                <w:rFonts w:hint="eastAsia"/>
                <w:bCs/>
              </w:rPr>
              <w:t>监督抽查</w:t>
            </w:r>
          </w:p>
        </w:tc>
        <w:tc>
          <w:tcPr>
            <w:tcW w:w="1768" w:type="pct"/>
            <w:vAlign w:val="center"/>
          </w:tcPr>
          <w:p w14:paraId="287F9AF3">
            <w:pPr>
              <w:spacing w:after="0" w:line="240" w:lineRule="auto"/>
            </w:pPr>
            <w:r>
              <w:rPr>
                <w:rFonts w:hint="eastAsia"/>
                <w:bCs/>
                <w:kern w:val="0"/>
              </w:rPr>
              <w:t>1套</w:t>
            </w:r>
          </w:p>
        </w:tc>
        <w:tc>
          <w:tcPr>
            <w:tcW w:w="2041" w:type="pct"/>
            <w:vAlign w:val="center"/>
          </w:tcPr>
          <w:p w14:paraId="41671BBB">
            <w:pPr>
              <w:spacing w:after="0" w:line="240" w:lineRule="auto"/>
            </w:pPr>
            <w:r>
              <w:rPr>
                <w:rFonts w:hint="eastAsia"/>
                <w:bCs/>
                <w:kern w:val="0"/>
              </w:rPr>
              <w:t>≥2套</w:t>
            </w:r>
          </w:p>
        </w:tc>
      </w:tr>
      <w:tr w14:paraId="159AC50F">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91" w:type="pct"/>
            <w:tcBorders>
              <w:bottom w:val="single" w:color="000000" w:sz="8" w:space="0"/>
            </w:tcBorders>
            <w:vAlign w:val="center"/>
          </w:tcPr>
          <w:p w14:paraId="10701B4B">
            <w:pPr>
              <w:spacing w:after="0" w:line="240" w:lineRule="auto"/>
            </w:pPr>
            <w:r>
              <w:rPr>
                <w:rFonts w:hint="eastAsia"/>
                <w:bCs/>
              </w:rPr>
              <w:t>监督检测</w:t>
            </w:r>
          </w:p>
        </w:tc>
        <w:tc>
          <w:tcPr>
            <w:tcW w:w="1768" w:type="pct"/>
            <w:tcBorders>
              <w:bottom w:val="single" w:color="000000" w:sz="8" w:space="0"/>
            </w:tcBorders>
            <w:vAlign w:val="center"/>
          </w:tcPr>
          <w:p w14:paraId="6D523376">
            <w:pPr>
              <w:spacing w:after="0" w:line="240" w:lineRule="auto"/>
            </w:pPr>
            <w:r>
              <w:rPr>
                <w:rFonts w:hint="eastAsia"/>
                <w:bCs/>
                <w:kern w:val="0"/>
              </w:rPr>
              <w:t>1套</w:t>
            </w:r>
          </w:p>
        </w:tc>
        <w:tc>
          <w:tcPr>
            <w:tcW w:w="2041" w:type="pct"/>
            <w:tcBorders>
              <w:bottom w:val="single" w:color="000000" w:sz="8" w:space="0"/>
            </w:tcBorders>
            <w:vAlign w:val="center"/>
          </w:tcPr>
          <w:p w14:paraId="32A92CBE">
            <w:pPr>
              <w:spacing w:after="0" w:line="240" w:lineRule="auto"/>
            </w:pPr>
            <w:r>
              <w:rPr>
                <w:rFonts w:hint="eastAsia"/>
                <w:bCs/>
                <w:kern w:val="0"/>
              </w:rPr>
              <w:t>≥2套</w:t>
            </w:r>
          </w:p>
        </w:tc>
      </w:tr>
      <w:tr w14:paraId="133FA37F">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000" w:type="pct"/>
            <w:gridSpan w:val="3"/>
            <w:tcBorders>
              <w:top w:val="single" w:color="000000" w:sz="8" w:space="0"/>
            </w:tcBorders>
            <w:vAlign w:val="center"/>
          </w:tcPr>
          <w:p w14:paraId="1DB3A050">
            <w:pPr>
              <w:adjustRightInd w:val="0"/>
              <w:spacing w:after="0" w:line="360" w:lineRule="exact"/>
              <w:ind w:left="540" w:leftChars="200" w:hanging="180" w:hangingChars="100"/>
              <w:jc w:val="left"/>
              <w:rPr>
                <w:rFonts w:cs="Times New Roman"/>
                <w:kern w:val="2"/>
                <w:highlight w:val="none"/>
              </w:rPr>
            </w:pPr>
            <w:r>
              <w:rPr>
                <w:rFonts w:hint="default" w:cs="Times New Roman"/>
                <w:kern w:val="2"/>
                <w:highlight w:val="none"/>
              </w:rPr>
              <w:t>说明：</w:t>
            </w:r>
          </w:p>
          <w:p w14:paraId="5DEE1A10">
            <w:pPr>
              <w:adjustRightInd w:val="0"/>
              <w:spacing w:after="0" w:line="360" w:lineRule="exact"/>
              <w:ind w:left="540" w:leftChars="200" w:hanging="180" w:hangingChars="100"/>
              <w:jc w:val="left"/>
              <w:rPr>
                <w:highlight w:val="none"/>
              </w:rPr>
            </w:pPr>
            <w:r>
              <w:rPr>
                <w:rFonts w:cs="Times New Roman"/>
                <w:kern w:val="2"/>
                <w:highlight w:val="none"/>
              </w:rPr>
              <w:t>1.</w:t>
            </w:r>
            <w:r>
              <w:rPr>
                <w:rFonts w:hint="default" w:cs="Times New Roman"/>
                <w:kern w:val="2"/>
                <w:highlight w:val="none"/>
              </w:rPr>
              <w:t>产品</w:t>
            </w:r>
            <w:r>
              <w:rPr>
                <w:rFonts w:hint="default"/>
                <w:highlight w:val="none"/>
              </w:rPr>
              <w:t>监督抽查时，抽取与抽样型号规格、数量相同的备用样品，备用样品封存于抽样生产企业或抽样用户；具体抽样数量可根据检验项目进行调整</w:t>
            </w:r>
            <w:r>
              <w:rPr>
                <w:highlight w:val="none"/>
              </w:rPr>
              <w:t>。</w:t>
            </w:r>
          </w:p>
          <w:p w14:paraId="165A026F">
            <w:pPr>
              <w:adjustRightInd w:val="0"/>
              <w:spacing w:after="0" w:line="360" w:lineRule="exact"/>
              <w:ind w:left="540" w:leftChars="200" w:hanging="180" w:hangingChars="100"/>
              <w:jc w:val="left"/>
              <w:rPr>
                <w:rFonts w:cs="Times New Roman"/>
                <w:highlight w:val="none"/>
              </w:rPr>
            </w:pPr>
            <w:r>
              <w:rPr>
                <w:rFonts w:hint="default" w:cs="Times New Roman"/>
                <w:highlight w:val="none"/>
              </w:rPr>
              <w:t>2</w:t>
            </w:r>
            <w:r>
              <w:rPr>
                <w:rFonts w:cs="Times New Roman"/>
                <w:highlight w:val="none"/>
              </w:rPr>
              <w:t>.</w:t>
            </w:r>
            <w:r>
              <w:rPr>
                <w:rFonts w:hint="default" w:cs="Times New Roman"/>
                <w:highlight w:val="none"/>
              </w:rPr>
              <w:t>在用户抽样时，不作基数要求；在监督抽查时，生产企业抽样少于抽样基数要求时，以实际库存数量为基数抽取样品；其他情况按抽样基数要求抽样</w:t>
            </w:r>
            <w:r>
              <w:rPr>
                <w:rFonts w:cs="Times New Roman"/>
                <w:highlight w:val="none"/>
              </w:rPr>
              <w:t>。</w:t>
            </w:r>
          </w:p>
          <w:p w14:paraId="28F750FB">
            <w:pPr>
              <w:adjustRightInd w:val="0"/>
              <w:spacing w:after="0" w:line="360" w:lineRule="exact"/>
              <w:ind w:left="540" w:leftChars="200" w:hanging="180" w:hangingChars="100"/>
              <w:jc w:val="left"/>
            </w:pPr>
            <w:r>
              <w:rPr>
                <w:rFonts w:hint="default" w:cs="Times New Roman"/>
                <w:highlight w:val="none"/>
              </w:rPr>
              <w:t>3</w:t>
            </w:r>
            <w:r>
              <w:rPr>
                <w:rFonts w:cs="Times New Roman"/>
                <w:highlight w:val="none"/>
              </w:rPr>
              <w:t>.</w:t>
            </w:r>
            <w:r>
              <w:rPr>
                <w:rFonts w:hint="default" w:cs="Times New Roman"/>
                <w:highlight w:val="none"/>
              </w:rPr>
              <w:t>软件和系统集成抽样可结合硬件抽样进行。</w:t>
            </w:r>
          </w:p>
        </w:tc>
      </w:tr>
    </w:tbl>
    <w:p w14:paraId="0EEC9E91">
      <w:pPr>
        <w:widowControl/>
        <w:tabs>
          <w:tab w:val="clear" w:pos="0"/>
        </w:tabs>
        <w:spacing w:after="0" w:line="240" w:lineRule="auto"/>
        <w:jc w:val="left"/>
      </w:pPr>
    </w:p>
    <w:p w14:paraId="5923CFAE">
      <w:pPr>
        <w:pStyle w:val="54"/>
        <w:numPr>
          <w:ilvl w:val="3"/>
          <w:numId w:val="1"/>
        </w:numPr>
        <w:tabs>
          <w:tab w:val="left" w:pos="0"/>
        </w:tabs>
        <w:jc w:val="both"/>
        <w:rPr>
          <w:rFonts w:ascii="宋体" w:hAnsi="宋体" w:eastAsia="宋体"/>
        </w:rPr>
      </w:pPr>
      <w:r>
        <w:rPr>
          <w:rFonts w:ascii="Times New Roman Regular" w:hAnsi="Times New Roman Regular" w:eastAsia="宋体" w:cs="Times New Roman Regular"/>
        </w:rPr>
        <w:t>产品认证抽样</w:t>
      </w:r>
      <w:r>
        <w:rPr>
          <w:rFonts w:hint="eastAsia" w:ascii="宋体" w:hAnsi="宋体" w:eastAsia="宋体" w:cs="宋体"/>
          <w:szCs w:val="20"/>
        </w:rPr>
        <w:t>除满足4.2.1.1要求</w:t>
      </w:r>
      <w:r>
        <w:rPr>
          <w:rFonts w:ascii="Times New Roman Regular" w:hAnsi="Times New Roman Regular" w:eastAsia="宋体" w:cs="Times New Roman Regular"/>
        </w:rPr>
        <w:t>外，还需满足下列要求</w:t>
      </w:r>
      <w:r>
        <w:rPr>
          <w:rFonts w:hint="eastAsia" w:ascii="宋体" w:hAnsi="宋体" w:eastAsia="宋体"/>
        </w:rPr>
        <w:t>：</w:t>
      </w:r>
    </w:p>
    <w:p w14:paraId="79ECE53E">
      <w:pPr>
        <w:pStyle w:val="31"/>
        <w:snapToGrid w:val="0"/>
        <w:spacing w:after="0"/>
        <w:rPr>
          <w:rFonts w:hint="eastAsia" w:ascii="宋体" w:hAnsi="宋体" w:cs="宋体"/>
        </w:rPr>
      </w:pPr>
      <w:r>
        <w:rPr>
          <w:rFonts w:hint="eastAsia" w:ascii="宋体" w:hAnsi="宋体" w:cs="宋体"/>
        </w:rPr>
        <w:t>a）初次认证时，抽取所申请规格型号的产品进行认证检测。</w:t>
      </w:r>
    </w:p>
    <w:p w14:paraId="49BFE88D">
      <w:pPr>
        <w:pStyle w:val="31"/>
        <w:snapToGrid w:val="0"/>
        <w:spacing w:after="0"/>
        <w:rPr>
          <w:rFonts w:hint="eastAsia" w:ascii="宋体" w:hAnsi="宋体" w:cs="宋体"/>
        </w:rPr>
      </w:pPr>
      <w:r>
        <w:rPr>
          <w:rFonts w:hint="eastAsia" w:ascii="宋体" w:hAnsi="宋体" w:cs="宋体"/>
        </w:rPr>
        <w:t>b）复评时，认证单元内抽取具有代表性或广泛应用的规格型号进行认证检测。</w:t>
      </w:r>
    </w:p>
    <w:p w14:paraId="7A8045B2">
      <w:pPr>
        <w:pStyle w:val="31"/>
        <w:snapToGrid w:val="0"/>
        <w:spacing w:after="0"/>
        <w:rPr>
          <w:rFonts w:hint="eastAsia" w:ascii="宋体" w:hAnsi="宋体" w:cs="宋体"/>
        </w:rPr>
      </w:pPr>
      <w:r>
        <w:rPr>
          <w:rFonts w:hint="eastAsia" w:ascii="宋体" w:hAnsi="宋体" w:cs="宋体"/>
        </w:rPr>
        <w:t>c）监督检测时，认证单元内抽取任一规格型号的产品进行检测或与扩项检测相结合进行。</w:t>
      </w:r>
    </w:p>
    <w:p w14:paraId="4520D1A2">
      <w:pPr>
        <w:pStyle w:val="31"/>
        <w:snapToGrid w:val="0"/>
        <w:spacing w:after="0"/>
      </w:pPr>
      <w:r>
        <w:rPr>
          <w:rFonts w:hint="eastAsia" w:ascii="宋体" w:hAnsi="宋体" w:cs="宋体"/>
        </w:rPr>
        <w:t>d）认证检测可采信1年内国</w:t>
      </w:r>
      <w:r>
        <w:rPr>
          <w:rFonts w:hint="eastAsia" w:ascii="宋体" w:hAnsi="宋体"/>
        </w:rPr>
        <w:t>家铁路局产品监督抽查检测结果。</w:t>
      </w:r>
    </w:p>
    <w:p w14:paraId="6E271142">
      <w:pPr>
        <w:pStyle w:val="54"/>
        <w:spacing w:before="156" w:after="156" w:line="240" w:lineRule="auto"/>
        <w:jc w:val="both"/>
        <w:rPr>
          <w:rFonts w:ascii="Times New Roman"/>
        </w:rPr>
      </w:pPr>
      <w:r>
        <w:rPr>
          <w:rFonts w:hint="eastAsia" w:ascii="Times New Roman"/>
        </w:rPr>
        <w:t>抽样地点</w:t>
      </w:r>
    </w:p>
    <w:p w14:paraId="18ED8A14">
      <w:pPr>
        <w:pStyle w:val="31"/>
      </w:pPr>
      <w:r>
        <w:rPr>
          <w:rFonts w:hint="eastAsia"/>
        </w:rPr>
        <w:t>生产企业或用户处（产品认证时，由认证机构确认用户现场）。</w:t>
      </w:r>
    </w:p>
    <w:p w14:paraId="4EAED4AB">
      <w:pPr>
        <w:pStyle w:val="54"/>
        <w:spacing w:before="156" w:after="156" w:line="240" w:lineRule="auto"/>
        <w:jc w:val="both"/>
        <w:rPr>
          <w:rFonts w:ascii="Times New Roman"/>
        </w:rPr>
      </w:pPr>
      <w:r>
        <w:rPr>
          <w:rFonts w:hint="eastAsia" w:ascii="Times New Roman"/>
        </w:rPr>
        <w:t>抽样要求</w:t>
      </w:r>
    </w:p>
    <w:p w14:paraId="7E2A4040">
      <w:pPr>
        <w:pStyle w:val="54"/>
        <w:numPr>
          <w:ilvl w:val="3"/>
          <w:numId w:val="1"/>
        </w:numPr>
        <w:tabs>
          <w:tab w:val="left" w:pos="0"/>
        </w:tabs>
        <w:jc w:val="both"/>
        <w:rPr>
          <w:rFonts w:ascii="Times New Roman" w:eastAsia="宋体"/>
        </w:rPr>
      </w:pPr>
      <w:r>
        <w:rPr>
          <w:rFonts w:hint="eastAsia" w:ascii="Times New Roman" w:eastAsia="宋体"/>
        </w:rPr>
        <w:t>抽样人员应当按照抽样方案进行抽样，并记录抽样信</w:t>
      </w:r>
      <w:r>
        <w:rPr>
          <w:rFonts w:hint="eastAsia" w:ascii="宋体" w:hAnsi="宋体" w:eastAsia="宋体" w:cs="宋体"/>
          <w:szCs w:val="20"/>
        </w:rPr>
        <w:t>息，抽样人员不少于2名（产</w:t>
      </w:r>
      <w:r>
        <w:rPr>
          <w:rFonts w:hint="eastAsia" w:ascii="Times New Roman" w:eastAsia="宋体"/>
        </w:rPr>
        <w:t>品认证时，抽样工作由认证机构或其委托的检验检测机构的人员进行）。</w:t>
      </w:r>
    </w:p>
    <w:p w14:paraId="1AF86747">
      <w:pPr>
        <w:pStyle w:val="54"/>
        <w:numPr>
          <w:ilvl w:val="3"/>
          <w:numId w:val="1"/>
        </w:numPr>
        <w:tabs>
          <w:tab w:val="left" w:pos="0"/>
        </w:tabs>
        <w:jc w:val="both"/>
        <w:rPr>
          <w:rFonts w:ascii="Times New Roman" w:eastAsia="宋体"/>
        </w:rPr>
      </w:pPr>
      <w:r>
        <w:rPr>
          <w:rFonts w:hint="eastAsia" w:ascii="Times New Roman" w:eastAsia="宋体"/>
        </w:rPr>
        <w:t>样本应是抽样</w:t>
      </w:r>
      <w:r>
        <w:rPr>
          <w:rFonts w:hint="eastAsia" w:ascii="宋体" w:hAnsi="宋体" w:eastAsia="宋体" w:cs="宋体"/>
          <w:szCs w:val="20"/>
        </w:rPr>
        <w:t>前2年内</w:t>
      </w:r>
      <w:r>
        <w:rPr>
          <w:rFonts w:hint="eastAsia" w:ascii="Times New Roman" w:eastAsia="宋体"/>
        </w:rPr>
        <w:t>生产的并经过检验合格、未经使用的产品。</w:t>
      </w:r>
    </w:p>
    <w:p w14:paraId="41F924C3">
      <w:pPr>
        <w:pStyle w:val="54"/>
        <w:numPr>
          <w:ilvl w:val="3"/>
          <w:numId w:val="1"/>
        </w:numPr>
        <w:tabs>
          <w:tab w:val="left" w:pos="0"/>
        </w:tabs>
        <w:jc w:val="both"/>
        <w:rPr>
          <w:rFonts w:ascii="Times New Roman" w:eastAsia="宋体"/>
        </w:rPr>
      </w:pPr>
      <w:r>
        <w:rPr>
          <w:rFonts w:hint="eastAsia" w:ascii="Times New Roman" w:eastAsia="宋体"/>
        </w:rPr>
        <w:t>抽样人员应当采取有效措施对样品进行封样，保证样品真实、完整、有效。样品应按约定的时间和方式送至指定的检验检测地点。</w:t>
      </w:r>
    </w:p>
    <w:p w14:paraId="6F0A8F5C">
      <w:pPr>
        <w:pStyle w:val="53"/>
        <w:spacing w:before="156" w:after="156"/>
        <w:jc w:val="both"/>
        <w:rPr>
          <w:rFonts w:ascii="Times New Roman"/>
        </w:rPr>
      </w:pPr>
      <w:bookmarkStart w:id="46" w:name="_Toc192439649"/>
      <w:r>
        <w:rPr>
          <w:rFonts w:hint="eastAsia" w:ascii="Times New Roman"/>
        </w:rPr>
        <w:t>检验条件</w:t>
      </w:r>
      <w:bookmarkEnd w:id="46"/>
    </w:p>
    <w:p w14:paraId="4CD1D4B1">
      <w:pPr>
        <w:pStyle w:val="54"/>
        <w:spacing w:before="156" w:after="156" w:line="240" w:lineRule="auto"/>
        <w:jc w:val="both"/>
        <w:rPr>
          <w:rFonts w:ascii="Times New Roman"/>
        </w:rPr>
      </w:pPr>
      <w:r>
        <w:rPr>
          <w:rFonts w:hint="eastAsia" w:ascii="Times New Roman"/>
        </w:rPr>
        <w:t>检验环境条件</w:t>
      </w:r>
    </w:p>
    <w:p w14:paraId="62663BF3">
      <w:pPr>
        <w:pStyle w:val="31"/>
        <w:rPr>
          <w:rFonts w:hAnsi="黑体"/>
          <w:szCs w:val="21"/>
        </w:rPr>
      </w:pPr>
      <w:r>
        <w:rPr>
          <w:rFonts w:hint="eastAsia" w:hAnsi="黑体"/>
          <w:szCs w:val="21"/>
        </w:rPr>
        <w:t>检验环境条件按</w:t>
      </w:r>
      <w:r>
        <w:rPr>
          <w:rFonts w:hint="eastAsia" w:ascii="宋体" w:hAnsi="宋体"/>
          <w:szCs w:val="21"/>
        </w:rPr>
        <w:t>TB/T 3598.2</w:t>
      </w:r>
      <w:r>
        <w:rPr>
          <w:rFonts w:hint="eastAsia" w:ascii="宋体" w:hAnsi="宋体"/>
          <w:szCs w:val="21"/>
          <w:lang w:eastAsia="zh-CN"/>
        </w:rPr>
        <w:t>—</w:t>
      </w:r>
      <w:r>
        <w:rPr>
          <w:rFonts w:hint="eastAsia" w:ascii="宋体" w:hAnsi="宋体"/>
          <w:szCs w:val="21"/>
        </w:rPr>
        <w:t>2024</w:t>
      </w:r>
      <w:r>
        <w:rPr>
          <w:rFonts w:hint="eastAsia" w:hAnsi="黑体"/>
          <w:szCs w:val="21"/>
        </w:rPr>
        <w:t>规定的试验条件执行。</w:t>
      </w:r>
    </w:p>
    <w:p w14:paraId="55D118B2">
      <w:pPr>
        <w:pStyle w:val="54"/>
        <w:spacing w:before="156" w:after="156" w:line="240" w:lineRule="auto"/>
        <w:jc w:val="both"/>
        <w:rPr>
          <w:rFonts w:ascii="Times New Roman"/>
        </w:rPr>
      </w:pPr>
      <w:r>
        <w:rPr>
          <w:rFonts w:hint="eastAsia" w:ascii="Times New Roman"/>
        </w:rPr>
        <w:t>检验用主要仪器仪表及设备</w:t>
      </w:r>
    </w:p>
    <w:p w14:paraId="1445D745">
      <w:pPr>
        <w:pStyle w:val="31"/>
      </w:pPr>
      <w:r>
        <w:rPr>
          <w:rFonts w:hint="eastAsia"/>
        </w:rPr>
        <w:t>检验用主要仪器仪表及设备应符</w:t>
      </w:r>
      <w:r>
        <w:rPr>
          <w:rFonts w:hint="eastAsia" w:ascii="宋体" w:hAnsi="宋体" w:cs="宋体"/>
        </w:rPr>
        <w:t>合表5的</w:t>
      </w:r>
      <w:r>
        <w:rPr>
          <w:rFonts w:hint="eastAsia" w:ascii="宋体" w:hAnsi="宋体" w:cs="宋体"/>
          <w:lang w:val="en-US" w:eastAsia="zh-CN"/>
        </w:rPr>
        <w:t>规定</w:t>
      </w:r>
      <w:r>
        <w:rPr>
          <w:rFonts w:hint="eastAsia"/>
        </w:rPr>
        <w:t>。</w:t>
      </w:r>
    </w:p>
    <w:p w14:paraId="448B27FE">
      <w:pPr>
        <w:pStyle w:val="31"/>
        <w:spacing w:before="156" w:beforeLines="50" w:after="156" w:afterLines="50"/>
        <w:ind w:firstLine="0" w:firstLineChars="0"/>
        <w:jc w:val="center"/>
      </w:pPr>
      <w:r>
        <w:rPr>
          <w:rFonts w:hint="eastAsia" w:ascii="黑体" w:hAnsi="黑体" w:eastAsia="黑体"/>
        </w:rPr>
        <w:t>表 5  检验用主要仪器仪表及设备</w:t>
      </w:r>
    </w:p>
    <w:tbl>
      <w:tblPr>
        <w:tblStyle w:val="25"/>
        <w:tblW w:w="5000" w:type="pct"/>
        <w:jc w:val="center"/>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autofit"/>
        <w:tblCellMar>
          <w:top w:w="0" w:type="dxa"/>
          <w:left w:w="108" w:type="dxa"/>
          <w:bottom w:w="0" w:type="dxa"/>
          <w:right w:w="108" w:type="dxa"/>
        </w:tblCellMar>
      </w:tblPr>
      <w:tblGrid>
        <w:gridCol w:w="697"/>
        <w:gridCol w:w="1910"/>
        <w:gridCol w:w="3489"/>
        <w:gridCol w:w="2762"/>
        <w:gridCol w:w="712"/>
      </w:tblGrid>
      <w:tr w14:paraId="0F6E4208">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64" w:type="pct"/>
            <w:vMerge w:val="restart"/>
            <w:tcBorders>
              <w:tl2br w:val="nil"/>
              <w:tr2bl w:val="nil"/>
            </w:tcBorders>
            <w:vAlign w:val="center"/>
          </w:tcPr>
          <w:p w14:paraId="1E7C8AC1">
            <w:pPr>
              <w:spacing w:after="0" w:line="240" w:lineRule="auto"/>
              <w:rPr>
                <w:rFonts w:hint="eastAsia" w:cs="宋体"/>
              </w:rPr>
            </w:pPr>
            <w:r>
              <w:rPr>
                <w:rFonts w:hint="eastAsia" w:cs="宋体"/>
              </w:rPr>
              <w:t>序号</w:t>
            </w:r>
          </w:p>
        </w:tc>
        <w:tc>
          <w:tcPr>
            <w:tcW w:w="998" w:type="pct"/>
            <w:vMerge w:val="restart"/>
            <w:tcBorders>
              <w:tl2br w:val="nil"/>
              <w:tr2bl w:val="nil"/>
            </w:tcBorders>
            <w:shd w:val="clear" w:color="auto" w:fill="auto"/>
            <w:vAlign w:val="center"/>
          </w:tcPr>
          <w:p w14:paraId="47554796">
            <w:pPr>
              <w:numPr>
                <w:ilvl w:val="255"/>
                <w:numId w:val="0"/>
              </w:numPr>
              <w:tabs>
                <w:tab w:val="left" w:pos="709"/>
              </w:tabs>
              <w:spacing w:after="0" w:line="240" w:lineRule="auto"/>
              <w:rPr>
                <w:rFonts w:hint="eastAsia" w:cs="宋体"/>
              </w:rPr>
            </w:pPr>
            <w:r>
              <w:rPr>
                <w:rFonts w:hint="eastAsia" w:cs="宋体"/>
              </w:rPr>
              <w:t>仪器仪表及设备名称</w:t>
            </w:r>
          </w:p>
        </w:tc>
        <w:tc>
          <w:tcPr>
            <w:tcW w:w="3266" w:type="pct"/>
            <w:gridSpan w:val="2"/>
            <w:tcBorders>
              <w:bottom w:val="single" w:color="auto" w:sz="4" w:space="0"/>
              <w:tl2br w:val="nil"/>
              <w:tr2bl w:val="nil"/>
            </w:tcBorders>
            <w:shd w:val="clear" w:color="auto" w:fill="auto"/>
            <w:vAlign w:val="center"/>
          </w:tcPr>
          <w:p w14:paraId="1F57382A">
            <w:pPr>
              <w:snapToGrid w:val="0"/>
              <w:spacing w:after="0" w:line="240" w:lineRule="auto"/>
              <w:rPr>
                <w:rFonts w:hint="eastAsia" w:cs="宋体"/>
              </w:rPr>
            </w:pPr>
            <w:r>
              <w:rPr>
                <w:rFonts w:hint="eastAsia" w:cs="宋体"/>
              </w:rPr>
              <w:t>规格</w:t>
            </w:r>
          </w:p>
        </w:tc>
        <w:tc>
          <w:tcPr>
            <w:tcW w:w="372" w:type="pct"/>
            <w:vMerge w:val="restart"/>
            <w:tcBorders>
              <w:tl2br w:val="nil"/>
              <w:tr2bl w:val="nil"/>
            </w:tcBorders>
            <w:shd w:val="clear" w:color="auto" w:fill="auto"/>
            <w:vAlign w:val="center"/>
          </w:tcPr>
          <w:p w14:paraId="18045290">
            <w:pPr>
              <w:spacing w:after="0" w:line="240" w:lineRule="auto"/>
              <w:rPr>
                <w:rFonts w:hint="eastAsia" w:cs="宋体"/>
              </w:rPr>
            </w:pPr>
            <w:r>
              <w:rPr>
                <w:rFonts w:hint="eastAsia" w:cs="宋体"/>
              </w:rPr>
              <w:t>备注</w:t>
            </w:r>
          </w:p>
        </w:tc>
      </w:tr>
      <w:tr w14:paraId="5CBAEA8C">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64" w:type="pct"/>
            <w:vMerge w:val="continue"/>
            <w:tcBorders>
              <w:bottom w:val="single" w:color="000000" w:sz="8" w:space="0"/>
              <w:tl2br w:val="nil"/>
              <w:tr2bl w:val="nil"/>
            </w:tcBorders>
            <w:vAlign w:val="center"/>
          </w:tcPr>
          <w:p w14:paraId="4A12182B">
            <w:pPr>
              <w:spacing w:after="0" w:line="240" w:lineRule="auto"/>
              <w:rPr>
                <w:rFonts w:hint="eastAsia" w:cs="宋体"/>
              </w:rPr>
            </w:pPr>
          </w:p>
        </w:tc>
        <w:tc>
          <w:tcPr>
            <w:tcW w:w="998" w:type="pct"/>
            <w:vMerge w:val="continue"/>
            <w:tcBorders>
              <w:bottom w:val="single" w:color="000000" w:sz="8" w:space="0"/>
              <w:tl2br w:val="nil"/>
              <w:tr2bl w:val="nil"/>
            </w:tcBorders>
            <w:shd w:val="clear" w:color="auto" w:fill="auto"/>
            <w:vAlign w:val="center"/>
          </w:tcPr>
          <w:p w14:paraId="48B1A3BA">
            <w:pPr>
              <w:numPr>
                <w:ilvl w:val="255"/>
                <w:numId w:val="0"/>
              </w:numPr>
              <w:tabs>
                <w:tab w:val="left" w:pos="709"/>
              </w:tabs>
              <w:spacing w:after="0" w:line="240" w:lineRule="auto"/>
              <w:rPr>
                <w:rFonts w:hint="eastAsia" w:cs="宋体"/>
              </w:rPr>
            </w:pPr>
          </w:p>
        </w:tc>
        <w:tc>
          <w:tcPr>
            <w:tcW w:w="1823" w:type="pct"/>
            <w:tcBorders>
              <w:top w:val="single" w:color="auto" w:sz="4" w:space="0"/>
              <w:bottom w:val="single" w:color="000000" w:sz="8" w:space="0"/>
              <w:tl2br w:val="nil"/>
              <w:tr2bl w:val="nil"/>
            </w:tcBorders>
            <w:shd w:val="clear" w:color="auto" w:fill="auto"/>
            <w:vAlign w:val="center"/>
          </w:tcPr>
          <w:p w14:paraId="550BA181">
            <w:pPr>
              <w:snapToGrid w:val="0"/>
              <w:spacing w:after="0" w:line="240" w:lineRule="auto"/>
              <w:rPr>
                <w:rFonts w:hint="eastAsia" w:cs="宋体"/>
              </w:rPr>
            </w:pPr>
            <w:r>
              <w:rPr>
                <w:rFonts w:hint="eastAsia" w:cs="宋体"/>
              </w:rPr>
              <w:t>量程</w:t>
            </w:r>
          </w:p>
        </w:tc>
        <w:tc>
          <w:tcPr>
            <w:tcW w:w="1443" w:type="pct"/>
            <w:tcBorders>
              <w:top w:val="single" w:color="auto" w:sz="4" w:space="0"/>
              <w:bottom w:val="single" w:color="000000" w:sz="8" w:space="0"/>
              <w:tl2br w:val="nil"/>
              <w:tr2bl w:val="nil"/>
            </w:tcBorders>
            <w:shd w:val="clear" w:color="auto" w:fill="auto"/>
            <w:vAlign w:val="center"/>
          </w:tcPr>
          <w:p w14:paraId="6D19CF98">
            <w:pPr>
              <w:snapToGrid w:val="0"/>
              <w:spacing w:after="0" w:line="240" w:lineRule="auto"/>
              <w:jc w:val="left"/>
              <w:rPr>
                <w:rFonts w:hint="eastAsia" w:cs="宋体"/>
              </w:rPr>
            </w:pPr>
            <w:r>
              <w:rPr>
                <w:rFonts w:hint="eastAsia" w:cs="宋体"/>
              </w:rPr>
              <w:t>准确度/分度值</w:t>
            </w:r>
          </w:p>
        </w:tc>
        <w:tc>
          <w:tcPr>
            <w:tcW w:w="372" w:type="pct"/>
            <w:vMerge w:val="continue"/>
            <w:tcBorders>
              <w:bottom w:val="single" w:color="000000" w:sz="8" w:space="0"/>
              <w:tl2br w:val="nil"/>
              <w:tr2bl w:val="nil"/>
            </w:tcBorders>
            <w:shd w:val="clear" w:color="auto" w:fill="auto"/>
            <w:vAlign w:val="center"/>
          </w:tcPr>
          <w:p w14:paraId="6A120099">
            <w:pPr>
              <w:spacing w:after="0" w:line="240" w:lineRule="auto"/>
              <w:rPr>
                <w:rFonts w:hint="eastAsia" w:cs="宋体"/>
              </w:rPr>
            </w:pPr>
          </w:p>
        </w:tc>
      </w:tr>
      <w:tr w14:paraId="2275AF6A">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364" w:type="pct"/>
            <w:tcBorders>
              <w:top w:val="single" w:color="000000" w:sz="8" w:space="0"/>
              <w:bottom w:val="single" w:color="auto" w:sz="4" w:space="0"/>
              <w:tl2br w:val="nil"/>
              <w:tr2bl w:val="nil"/>
            </w:tcBorders>
            <w:vAlign w:val="center"/>
          </w:tcPr>
          <w:p w14:paraId="7DBE7DC9">
            <w:pPr>
              <w:spacing w:after="0" w:line="240" w:lineRule="auto"/>
              <w:rPr>
                <w:rFonts w:hint="eastAsia" w:cs="宋体"/>
              </w:rPr>
            </w:pPr>
            <w:bookmarkStart w:id="47" w:name="_Hlk197412922"/>
            <w:r>
              <w:rPr>
                <w:rFonts w:hint="eastAsia" w:cs="宋体"/>
              </w:rPr>
              <w:t>1</w:t>
            </w:r>
          </w:p>
        </w:tc>
        <w:tc>
          <w:tcPr>
            <w:tcW w:w="998" w:type="pct"/>
            <w:tcBorders>
              <w:top w:val="single" w:color="000000" w:sz="8" w:space="0"/>
              <w:bottom w:val="single" w:color="auto" w:sz="4" w:space="0"/>
              <w:tl2br w:val="nil"/>
              <w:tr2bl w:val="nil"/>
            </w:tcBorders>
            <w:shd w:val="clear" w:color="auto" w:fill="auto"/>
            <w:vAlign w:val="center"/>
          </w:tcPr>
          <w:p w14:paraId="33A997DC">
            <w:pPr>
              <w:numPr>
                <w:ilvl w:val="255"/>
                <w:numId w:val="0"/>
              </w:numPr>
              <w:tabs>
                <w:tab w:val="left" w:pos="709"/>
              </w:tabs>
              <w:spacing w:after="0" w:line="240" w:lineRule="auto"/>
              <w:rPr>
                <w:rFonts w:hint="eastAsia" w:cs="宋体"/>
              </w:rPr>
            </w:pPr>
            <w:r>
              <w:rPr>
                <w:rFonts w:hint="eastAsia" w:cs="宋体"/>
              </w:rPr>
              <w:t>绝缘耐压测试仪</w:t>
            </w:r>
          </w:p>
        </w:tc>
        <w:tc>
          <w:tcPr>
            <w:tcW w:w="1823" w:type="pct"/>
            <w:tcBorders>
              <w:top w:val="single" w:color="000000" w:sz="8" w:space="0"/>
              <w:bottom w:val="single" w:color="auto" w:sz="4" w:space="0"/>
              <w:tl2br w:val="nil"/>
              <w:tr2bl w:val="nil"/>
            </w:tcBorders>
            <w:shd w:val="clear" w:color="auto" w:fill="auto"/>
            <w:vAlign w:val="center"/>
          </w:tcPr>
          <w:p w14:paraId="1B35A071">
            <w:pPr>
              <w:snapToGrid w:val="0"/>
              <w:spacing w:after="0" w:line="240" w:lineRule="auto"/>
              <w:rPr>
                <w:rFonts w:hint="eastAsia" w:cs="宋体"/>
              </w:rPr>
            </w:pPr>
            <w:r>
              <w:rPr>
                <w:rFonts w:hint="eastAsia" w:cs="宋体"/>
              </w:rPr>
              <w:t>100 V ～ 5 000 V AC</w:t>
            </w:r>
          </w:p>
          <w:p w14:paraId="305227AB">
            <w:pPr>
              <w:snapToGrid w:val="0"/>
              <w:spacing w:after="0" w:line="240" w:lineRule="auto"/>
              <w:rPr>
                <w:rFonts w:hint="eastAsia" w:cs="宋体"/>
              </w:rPr>
            </w:pPr>
            <w:r>
              <w:rPr>
                <w:rFonts w:hint="eastAsia" w:cs="宋体"/>
              </w:rPr>
              <w:t xml:space="preserve">100 V ～ 6 000 V DC </w:t>
            </w:r>
          </w:p>
        </w:tc>
        <w:tc>
          <w:tcPr>
            <w:tcW w:w="1443" w:type="pct"/>
            <w:tcBorders>
              <w:top w:val="single" w:color="000000" w:sz="8" w:space="0"/>
              <w:bottom w:val="single" w:color="auto" w:sz="4" w:space="0"/>
              <w:tl2br w:val="nil"/>
              <w:tr2bl w:val="nil"/>
            </w:tcBorders>
            <w:shd w:val="clear" w:color="auto" w:fill="auto"/>
            <w:vAlign w:val="center"/>
          </w:tcPr>
          <w:p w14:paraId="531D5FE6">
            <w:pPr>
              <w:snapToGrid w:val="0"/>
              <w:spacing w:after="0" w:line="240" w:lineRule="auto"/>
              <w:jc w:val="left"/>
              <w:rPr>
                <w:rFonts w:hint="eastAsia" w:cs="宋体"/>
              </w:rPr>
            </w:pPr>
            <w:r>
              <w:rPr>
                <w:rFonts w:hint="eastAsia" w:cs="宋体"/>
              </w:rPr>
              <w:t>±2% × 设定值 + 5 V；</w:t>
            </w:r>
          </w:p>
          <w:p w14:paraId="7A21B1AE">
            <w:pPr>
              <w:snapToGrid w:val="0"/>
              <w:spacing w:after="0" w:line="240" w:lineRule="auto"/>
              <w:jc w:val="left"/>
              <w:rPr>
                <w:rFonts w:hint="eastAsia" w:cs="宋体"/>
              </w:rPr>
            </w:pPr>
            <w:r>
              <w:rPr>
                <w:rFonts w:hint="eastAsia" w:cs="宋体"/>
              </w:rPr>
              <w:t>±2% × 设定值 + 5 V</w:t>
            </w:r>
          </w:p>
        </w:tc>
        <w:tc>
          <w:tcPr>
            <w:tcW w:w="372" w:type="pct"/>
            <w:tcBorders>
              <w:top w:val="single" w:color="000000" w:sz="8" w:space="0"/>
              <w:bottom w:val="single" w:color="auto" w:sz="4" w:space="0"/>
              <w:tl2br w:val="nil"/>
              <w:tr2bl w:val="nil"/>
            </w:tcBorders>
            <w:shd w:val="clear" w:color="auto" w:fill="auto"/>
            <w:vAlign w:val="center"/>
          </w:tcPr>
          <w:p w14:paraId="3AE0962F">
            <w:pPr>
              <w:spacing w:after="0" w:line="240" w:lineRule="auto"/>
              <w:rPr>
                <w:rFonts w:hint="eastAsia" w:cs="宋体"/>
                <w:kern w:val="0"/>
              </w:rPr>
            </w:pPr>
            <w:r>
              <w:rPr>
                <w:rFonts w:hint="eastAsia" w:cs="宋体"/>
              </w:rPr>
              <w:t>—</w:t>
            </w:r>
          </w:p>
        </w:tc>
      </w:tr>
      <w:tr w14:paraId="70B9DA46">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1248" w:hRule="atLeast"/>
          <w:jc w:val="center"/>
        </w:trPr>
        <w:tc>
          <w:tcPr>
            <w:tcW w:w="364" w:type="pct"/>
            <w:tcBorders>
              <w:top w:val="single" w:color="auto" w:sz="4" w:space="0"/>
              <w:bottom w:val="single" w:color="auto" w:sz="4" w:space="0"/>
              <w:tl2br w:val="nil"/>
              <w:tr2bl w:val="nil"/>
            </w:tcBorders>
            <w:shd w:val="clear" w:color="auto" w:fill="auto"/>
            <w:vAlign w:val="center"/>
          </w:tcPr>
          <w:p w14:paraId="36C10B7E">
            <w:pPr>
              <w:spacing w:after="0" w:line="240" w:lineRule="auto"/>
              <w:rPr>
                <w:rFonts w:hint="eastAsia" w:cs="宋体"/>
              </w:rPr>
            </w:pPr>
            <w:r>
              <w:rPr>
                <w:rFonts w:hint="eastAsia" w:cs="宋体"/>
              </w:rPr>
              <w:t>2</w:t>
            </w:r>
          </w:p>
        </w:tc>
        <w:tc>
          <w:tcPr>
            <w:tcW w:w="998" w:type="pct"/>
            <w:tcBorders>
              <w:top w:val="single" w:color="auto" w:sz="4" w:space="0"/>
              <w:bottom w:val="single" w:color="auto" w:sz="4" w:space="0"/>
              <w:tl2br w:val="nil"/>
              <w:tr2bl w:val="nil"/>
            </w:tcBorders>
            <w:shd w:val="clear" w:color="auto" w:fill="auto"/>
            <w:vAlign w:val="center"/>
          </w:tcPr>
          <w:p w14:paraId="7C5E5D09">
            <w:pPr>
              <w:numPr>
                <w:ilvl w:val="255"/>
                <w:numId w:val="0"/>
              </w:numPr>
              <w:tabs>
                <w:tab w:val="left" w:pos="709"/>
              </w:tabs>
              <w:spacing w:after="0" w:line="240" w:lineRule="auto"/>
              <w:rPr>
                <w:rFonts w:hint="eastAsia" w:cs="宋体"/>
              </w:rPr>
            </w:pPr>
            <w:r>
              <w:rPr>
                <w:rFonts w:hint="eastAsia" w:cs="宋体"/>
              </w:rPr>
              <w:t>绝缘电阻测试仪</w:t>
            </w:r>
          </w:p>
        </w:tc>
        <w:tc>
          <w:tcPr>
            <w:tcW w:w="1823" w:type="pct"/>
            <w:tcBorders>
              <w:top w:val="single" w:color="auto" w:sz="4" w:space="0"/>
              <w:bottom w:val="single" w:color="auto" w:sz="4" w:space="0"/>
              <w:tl2br w:val="nil"/>
              <w:tr2bl w:val="nil"/>
            </w:tcBorders>
            <w:shd w:val="clear" w:color="auto" w:fill="auto"/>
          </w:tcPr>
          <w:p w14:paraId="0572711C">
            <w:pPr>
              <w:snapToGrid w:val="0"/>
              <w:spacing w:after="0" w:line="240" w:lineRule="auto"/>
              <w:rPr>
                <w:rFonts w:hint="eastAsia" w:cs="宋体"/>
              </w:rPr>
            </w:pPr>
            <w:r>
              <w:rPr>
                <w:rFonts w:hint="eastAsia" w:cs="宋体"/>
              </w:rPr>
              <w:t>25 V ≤ V &lt; 100 V (2.000/20.00/200.0)MΩ,</w:t>
            </w:r>
          </w:p>
          <w:p w14:paraId="29BB6472">
            <w:pPr>
              <w:snapToGrid w:val="0"/>
              <w:spacing w:after="0" w:line="240" w:lineRule="auto"/>
              <w:rPr>
                <w:rFonts w:hint="eastAsia" w:cs="宋体"/>
              </w:rPr>
            </w:pPr>
            <w:r>
              <w:rPr>
                <w:rFonts w:hint="eastAsia" w:cs="宋体"/>
              </w:rPr>
              <w:t>100 V ≤ V &lt; 500 V (2.000/20.00/200.0/2 000)MΩ,</w:t>
            </w:r>
          </w:p>
          <w:p w14:paraId="388FDA47">
            <w:pPr>
              <w:snapToGrid w:val="0"/>
              <w:spacing w:after="0" w:line="240" w:lineRule="auto"/>
              <w:rPr>
                <w:rFonts w:hint="eastAsia" w:cs="宋体"/>
              </w:rPr>
            </w:pPr>
            <w:r>
              <w:rPr>
                <w:rFonts w:hint="eastAsia" w:cs="宋体"/>
              </w:rPr>
              <w:t>500 V ≤ V ≤ 1 000 V (2.000/20.00/200.0/4 000/9 990)MΩ</w:t>
            </w:r>
          </w:p>
        </w:tc>
        <w:tc>
          <w:tcPr>
            <w:tcW w:w="1443" w:type="pct"/>
            <w:tcBorders>
              <w:top w:val="single" w:color="auto" w:sz="4" w:space="0"/>
              <w:bottom w:val="single" w:color="auto" w:sz="4" w:space="0"/>
              <w:tl2br w:val="nil"/>
              <w:tr2bl w:val="nil"/>
            </w:tcBorders>
            <w:shd w:val="clear" w:color="auto" w:fill="auto"/>
            <w:vAlign w:val="center"/>
          </w:tcPr>
          <w:p w14:paraId="13226C9F">
            <w:pPr>
              <w:snapToGrid w:val="0"/>
              <w:spacing w:after="0" w:line="240" w:lineRule="auto"/>
              <w:jc w:val="both"/>
              <w:rPr>
                <w:rFonts w:hint="eastAsia" w:cs="宋体"/>
              </w:rPr>
            </w:pPr>
            <w:r>
              <w:rPr>
                <w:rFonts w:hint="eastAsia" w:cs="宋体"/>
              </w:rPr>
              <w:t>(2.000/20.00)MΩ：±2%rdg ± 5%dgt；</w:t>
            </w:r>
          </w:p>
          <w:p w14:paraId="78CAA88E">
            <w:pPr>
              <w:snapToGrid w:val="0"/>
              <w:spacing w:after="0" w:line="240" w:lineRule="auto"/>
              <w:jc w:val="both"/>
              <w:rPr>
                <w:rFonts w:hint="eastAsia" w:cs="宋体"/>
              </w:rPr>
            </w:pPr>
            <w:r>
              <w:rPr>
                <w:rFonts w:hint="eastAsia" w:cs="宋体"/>
              </w:rPr>
              <w:t>(200/2 000)MΩ：±5%rdg；</w:t>
            </w:r>
          </w:p>
          <w:p w14:paraId="3CC23B6B">
            <w:pPr>
              <w:snapToGrid w:val="0"/>
              <w:spacing w:after="0" w:line="240" w:lineRule="auto"/>
              <w:jc w:val="both"/>
              <w:rPr>
                <w:rFonts w:hint="eastAsia" w:cs="宋体"/>
              </w:rPr>
            </w:pPr>
            <w:r>
              <w:rPr>
                <w:rFonts w:hint="eastAsia" w:cs="宋体"/>
              </w:rPr>
              <w:t>4 000 MΩ：±25 %rdg</w:t>
            </w:r>
          </w:p>
        </w:tc>
        <w:tc>
          <w:tcPr>
            <w:tcW w:w="372" w:type="pct"/>
            <w:tcBorders>
              <w:top w:val="single" w:color="auto" w:sz="4" w:space="0"/>
              <w:bottom w:val="single" w:color="auto" w:sz="4" w:space="0"/>
              <w:tl2br w:val="nil"/>
              <w:tr2bl w:val="nil"/>
            </w:tcBorders>
            <w:shd w:val="clear" w:color="auto" w:fill="auto"/>
            <w:vAlign w:val="center"/>
          </w:tcPr>
          <w:p w14:paraId="3345840D">
            <w:pPr>
              <w:spacing w:after="0" w:line="240" w:lineRule="auto"/>
              <w:rPr>
                <w:rFonts w:hint="eastAsia" w:cs="宋体"/>
                <w:kern w:val="0"/>
              </w:rPr>
            </w:pPr>
            <w:r>
              <w:rPr>
                <w:rFonts w:hint="eastAsia" w:cs="宋体"/>
              </w:rPr>
              <w:t>—</w:t>
            </w:r>
          </w:p>
        </w:tc>
      </w:tr>
      <w:tr w14:paraId="08A57E88">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1554" w:hRule="atLeast"/>
          <w:jc w:val="center"/>
        </w:trPr>
        <w:tc>
          <w:tcPr>
            <w:tcW w:w="364" w:type="pct"/>
            <w:tcBorders>
              <w:top w:val="single" w:color="auto" w:sz="4" w:space="0"/>
              <w:tl2br w:val="nil"/>
              <w:tr2bl w:val="nil"/>
            </w:tcBorders>
            <w:shd w:val="clear" w:color="auto" w:fill="auto"/>
            <w:vAlign w:val="center"/>
          </w:tcPr>
          <w:p w14:paraId="004C75F8">
            <w:pPr>
              <w:spacing w:after="0" w:line="240" w:lineRule="auto"/>
              <w:rPr>
                <w:rFonts w:hint="eastAsia" w:cs="宋体"/>
              </w:rPr>
            </w:pPr>
            <w:r>
              <w:rPr>
                <w:rFonts w:hint="eastAsia" w:cs="宋体"/>
              </w:rPr>
              <w:t>3</w:t>
            </w:r>
          </w:p>
        </w:tc>
        <w:tc>
          <w:tcPr>
            <w:tcW w:w="998" w:type="pct"/>
            <w:tcBorders>
              <w:top w:val="single" w:color="auto" w:sz="4" w:space="0"/>
              <w:tl2br w:val="nil"/>
              <w:tr2bl w:val="nil"/>
            </w:tcBorders>
            <w:shd w:val="clear" w:color="auto" w:fill="auto"/>
            <w:vAlign w:val="center"/>
          </w:tcPr>
          <w:p w14:paraId="09655135">
            <w:pPr>
              <w:numPr>
                <w:ilvl w:val="255"/>
                <w:numId w:val="0"/>
              </w:numPr>
              <w:tabs>
                <w:tab w:val="left" w:pos="709"/>
              </w:tabs>
              <w:spacing w:after="0" w:line="240" w:lineRule="auto"/>
              <w:rPr>
                <w:rFonts w:hint="eastAsia" w:cs="宋体"/>
              </w:rPr>
            </w:pPr>
            <w:r>
              <w:rPr>
                <w:rFonts w:hint="eastAsia" w:cs="宋体"/>
              </w:rPr>
              <w:t>高低温湿热试验箱</w:t>
            </w:r>
          </w:p>
        </w:tc>
        <w:tc>
          <w:tcPr>
            <w:tcW w:w="1823" w:type="pct"/>
            <w:tcBorders>
              <w:top w:val="single" w:color="auto" w:sz="4" w:space="0"/>
              <w:tl2br w:val="nil"/>
              <w:tr2bl w:val="nil"/>
            </w:tcBorders>
            <w:shd w:val="clear" w:color="auto" w:fill="auto"/>
            <w:vAlign w:val="center"/>
          </w:tcPr>
          <w:p w14:paraId="486D2796">
            <w:pPr>
              <w:numPr>
                <w:ilvl w:val="255"/>
                <w:numId w:val="0"/>
              </w:numPr>
              <w:tabs>
                <w:tab w:val="left" w:pos="709"/>
              </w:tabs>
              <w:spacing w:after="0" w:line="240" w:lineRule="auto"/>
              <w:rPr>
                <w:rFonts w:hint="eastAsia" w:cs="宋体"/>
              </w:rPr>
            </w:pPr>
            <w:r>
              <w:rPr>
                <w:rFonts w:hint="eastAsia" w:cs="宋体"/>
              </w:rPr>
              <w:t>温度范围：-55 ℃ ～ +100 ℃</w:t>
            </w:r>
          </w:p>
          <w:p w14:paraId="2DB9B29D">
            <w:pPr>
              <w:numPr>
                <w:ilvl w:val="255"/>
                <w:numId w:val="0"/>
              </w:numPr>
              <w:tabs>
                <w:tab w:val="left" w:pos="709"/>
              </w:tabs>
              <w:spacing w:after="0" w:line="240" w:lineRule="auto"/>
              <w:rPr>
                <w:rFonts w:hint="eastAsia" w:cs="宋体"/>
              </w:rPr>
            </w:pPr>
            <w:r>
              <w:rPr>
                <w:rFonts w:hint="eastAsia" w:cs="宋体"/>
              </w:rPr>
              <w:t>相对湿度范围: 75% ～ 98%</w:t>
            </w:r>
          </w:p>
        </w:tc>
        <w:tc>
          <w:tcPr>
            <w:tcW w:w="1443" w:type="pct"/>
            <w:tcBorders>
              <w:top w:val="single" w:color="auto" w:sz="4" w:space="0"/>
              <w:tl2br w:val="nil"/>
              <w:tr2bl w:val="nil"/>
            </w:tcBorders>
            <w:shd w:val="clear" w:color="auto" w:fill="auto"/>
            <w:vAlign w:val="center"/>
          </w:tcPr>
          <w:p w14:paraId="3292DC8F">
            <w:pPr>
              <w:numPr>
                <w:ilvl w:val="255"/>
                <w:numId w:val="0"/>
              </w:numPr>
              <w:tabs>
                <w:tab w:val="left" w:pos="709"/>
              </w:tabs>
              <w:spacing w:after="0" w:line="240" w:lineRule="auto"/>
              <w:jc w:val="left"/>
              <w:rPr>
                <w:rFonts w:hint="eastAsia" w:cs="宋体"/>
              </w:rPr>
            </w:pPr>
            <w:r>
              <w:rPr>
                <w:rFonts w:hint="eastAsia" w:cs="宋体"/>
              </w:rPr>
              <w:t>温度偏差 ≤ ±2 ℃，</w:t>
            </w:r>
          </w:p>
          <w:p w14:paraId="53CB27AC">
            <w:pPr>
              <w:numPr>
                <w:ilvl w:val="255"/>
                <w:numId w:val="0"/>
              </w:numPr>
              <w:tabs>
                <w:tab w:val="left" w:pos="709"/>
              </w:tabs>
              <w:spacing w:after="0" w:line="240" w:lineRule="auto"/>
              <w:jc w:val="left"/>
              <w:rPr>
                <w:rFonts w:hint="eastAsia" w:cs="宋体"/>
              </w:rPr>
            </w:pPr>
            <w:r>
              <w:rPr>
                <w:rFonts w:hint="eastAsia" w:cs="宋体"/>
              </w:rPr>
              <w:t>温度精度 ≤ ±0.5 ℃，</w:t>
            </w:r>
          </w:p>
          <w:p w14:paraId="28CDC80E">
            <w:pPr>
              <w:numPr>
                <w:ilvl w:val="255"/>
                <w:numId w:val="0"/>
              </w:numPr>
              <w:tabs>
                <w:tab w:val="left" w:pos="709"/>
              </w:tabs>
              <w:spacing w:after="0" w:line="240" w:lineRule="auto"/>
              <w:jc w:val="left"/>
              <w:rPr>
                <w:rFonts w:hint="eastAsia" w:cs="宋体"/>
              </w:rPr>
            </w:pPr>
            <w:r>
              <w:rPr>
                <w:rFonts w:hint="eastAsia" w:cs="宋体"/>
              </w:rPr>
              <w:t>温度均匀度 ≤ 2 ℃，</w:t>
            </w:r>
          </w:p>
          <w:p w14:paraId="2A5B114A">
            <w:pPr>
              <w:numPr>
                <w:ilvl w:val="255"/>
                <w:numId w:val="0"/>
              </w:numPr>
              <w:tabs>
                <w:tab w:val="left" w:pos="709"/>
              </w:tabs>
              <w:spacing w:after="0" w:line="240" w:lineRule="auto"/>
              <w:jc w:val="left"/>
              <w:rPr>
                <w:rFonts w:hint="eastAsia" w:cs="宋体"/>
              </w:rPr>
            </w:pPr>
            <w:r>
              <w:rPr>
                <w:rFonts w:hint="eastAsia" w:cs="宋体"/>
              </w:rPr>
              <w:t>湿度偏差 ≤ ±3%RH</w:t>
            </w:r>
          </w:p>
          <w:p w14:paraId="7ED42755">
            <w:pPr>
              <w:numPr>
                <w:ilvl w:val="255"/>
                <w:numId w:val="0"/>
              </w:numPr>
              <w:tabs>
                <w:tab w:val="left" w:pos="709"/>
              </w:tabs>
              <w:spacing w:after="0" w:line="240" w:lineRule="auto"/>
              <w:jc w:val="left"/>
              <w:rPr>
                <w:rFonts w:hint="eastAsia" w:cs="宋体"/>
              </w:rPr>
            </w:pPr>
            <w:r>
              <w:rPr>
                <w:rFonts w:hint="eastAsia" w:cs="宋体"/>
              </w:rPr>
              <w:t>湿度均匀度 ≤ 5%RH</w:t>
            </w:r>
          </w:p>
        </w:tc>
        <w:tc>
          <w:tcPr>
            <w:tcW w:w="372" w:type="pct"/>
            <w:tcBorders>
              <w:top w:val="single" w:color="auto" w:sz="4" w:space="0"/>
              <w:tl2br w:val="nil"/>
              <w:tr2bl w:val="nil"/>
            </w:tcBorders>
            <w:shd w:val="clear" w:color="auto" w:fill="auto"/>
            <w:vAlign w:val="center"/>
          </w:tcPr>
          <w:p w14:paraId="292DF14F">
            <w:pPr>
              <w:spacing w:after="0" w:line="240" w:lineRule="auto"/>
              <w:rPr>
                <w:rFonts w:hint="eastAsia" w:cs="宋体"/>
              </w:rPr>
            </w:pPr>
            <w:r>
              <w:rPr>
                <w:rFonts w:hint="eastAsia" w:cs="宋体"/>
              </w:rPr>
              <w:t>—</w:t>
            </w:r>
          </w:p>
        </w:tc>
      </w:tr>
      <w:tr w14:paraId="20E5E2F4">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364" w:type="pct"/>
            <w:tcBorders>
              <w:bottom w:val="single" w:color="auto" w:sz="4" w:space="0"/>
              <w:tl2br w:val="nil"/>
              <w:tr2bl w:val="nil"/>
            </w:tcBorders>
            <w:shd w:val="clear" w:color="auto" w:fill="auto"/>
            <w:vAlign w:val="center"/>
          </w:tcPr>
          <w:p w14:paraId="7418F406">
            <w:pPr>
              <w:spacing w:after="0" w:line="240" w:lineRule="auto"/>
              <w:rPr>
                <w:rFonts w:hint="eastAsia" w:cs="宋体"/>
              </w:rPr>
            </w:pPr>
            <w:r>
              <w:rPr>
                <w:rFonts w:hint="eastAsia" w:cs="宋体"/>
              </w:rPr>
              <w:t>4</w:t>
            </w:r>
          </w:p>
        </w:tc>
        <w:tc>
          <w:tcPr>
            <w:tcW w:w="998" w:type="pct"/>
            <w:tcBorders>
              <w:bottom w:val="single" w:color="auto" w:sz="4" w:space="0"/>
              <w:tl2br w:val="nil"/>
              <w:tr2bl w:val="nil"/>
            </w:tcBorders>
            <w:shd w:val="clear" w:color="auto" w:fill="auto"/>
            <w:vAlign w:val="center"/>
          </w:tcPr>
          <w:p w14:paraId="15AF1E1C">
            <w:pPr>
              <w:spacing w:after="0" w:line="240" w:lineRule="auto"/>
              <w:rPr>
                <w:rFonts w:hint="eastAsia" w:cs="宋体"/>
              </w:rPr>
            </w:pPr>
            <w:r>
              <w:rPr>
                <w:rFonts w:hint="eastAsia" w:cs="宋体"/>
              </w:rPr>
              <w:t>低气压试验箱</w:t>
            </w:r>
          </w:p>
        </w:tc>
        <w:tc>
          <w:tcPr>
            <w:tcW w:w="1823" w:type="pct"/>
            <w:tcBorders>
              <w:bottom w:val="single" w:color="auto" w:sz="4" w:space="0"/>
              <w:tl2br w:val="nil"/>
              <w:tr2bl w:val="nil"/>
            </w:tcBorders>
            <w:shd w:val="clear" w:color="auto" w:fill="auto"/>
            <w:vAlign w:val="center"/>
          </w:tcPr>
          <w:p w14:paraId="7DE1D2DE">
            <w:pPr>
              <w:numPr>
                <w:ilvl w:val="255"/>
                <w:numId w:val="0"/>
              </w:numPr>
              <w:tabs>
                <w:tab w:val="left" w:pos="709"/>
              </w:tabs>
              <w:spacing w:after="0" w:line="240" w:lineRule="auto"/>
              <w:rPr>
                <w:rFonts w:hint="eastAsia" w:cs="宋体"/>
              </w:rPr>
            </w:pPr>
            <w:r>
              <w:rPr>
                <w:rFonts w:hint="eastAsia" w:cs="宋体"/>
              </w:rPr>
              <w:t>20 kPa ～ 100 kPa</w:t>
            </w:r>
          </w:p>
        </w:tc>
        <w:tc>
          <w:tcPr>
            <w:tcW w:w="1443" w:type="pct"/>
            <w:tcBorders>
              <w:bottom w:val="single" w:color="auto" w:sz="4" w:space="0"/>
              <w:tl2br w:val="nil"/>
              <w:tr2bl w:val="nil"/>
            </w:tcBorders>
            <w:shd w:val="clear" w:color="auto" w:fill="auto"/>
            <w:vAlign w:val="center"/>
          </w:tcPr>
          <w:p w14:paraId="5074C90C">
            <w:pPr>
              <w:spacing w:after="0" w:line="240" w:lineRule="auto"/>
              <w:jc w:val="left"/>
              <w:rPr>
                <w:rFonts w:hint="eastAsia" w:cs="宋体"/>
              </w:rPr>
            </w:pPr>
            <w:r>
              <w:rPr>
                <w:rFonts w:hint="eastAsia" w:cs="宋体"/>
              </w:rPr>
              <w:t>温度波动度：±0.5 ℃</w:t>
            </w:r>
          </w:p>
          <w:p w14:paraId="268D1607">
            <w:pPr>
              <w:spacing w:after="0" w:line="240" w:lineRule="auto"/>
              <w:jc w:val="left"/>
              <w:rPr>
                <w:rFonts w:hint="eastAsia" w:cs="宋体"/>
              </w:rPr>
            </w:pPr>
            <w:r>
              <w:rPr>
                <w:rFonts w:hint="eastAsia" w:cs="宋体"/>
              </w:rPr>
              <w:t>温度偏差：±2.0 ℃</w:t>
            </w:r>
          </w:p>
          <w:p w14:paraId="72D66234">
            <w:pPr>
              <w:spacing w:after="0" w:line="240" w:lineRule="auto"/>
              <w:jc w:val="left"/>
              <w:rPr>
                <w:rFonts w:hint="eastAsia" w:cs="宋体"/>
              </w:rPr>
            </w:pPr>
            <w:r>
              <w:rPr>
                <w:rFonts w:hint="eastAsia" w:cs="宋体"/>
              </w:rPr>
              <w:t>气压稳定度：±0.5 kPa</w:t>
            </w:r>
          </w:p>
        </w:tc>
        <w:tc>
          <w:tcPr>
            <w:tcW w:w="372" w:type="pct"/>
            <w:tcBorders>
              <w:bottom w:val="single" w:color="auto" w:sz="4" w:space="0"/>
              <w:tl2br w:val="nil"/>
              <w:tr2bl w:val="nil"/>
            </w:tcBorders>
            <w:shd w:val="clear" w:color="auto" w:fill="auto"/>
            <w:vAlign w:val="center"/>
          </w:tcPr>
          <w:p w14:paraId="68FA37EC">
            <w:pPr>
              <w:spacing w:after="0" w:line="240" w:lineRule="auto"/>
              <w:rPr>
                <w:rFonts w:hint="eastAsia" w:cs="宋体"/>
              </w:rPr>
            </w:pPr>
            <w:r>
              <w:rPr>
                <w:rFonts w:hint="eastAsia" w:cs="宋体"/>
              </w:rPr>
              <w:t>—</w:t>
            </w:r>
          </w:p>
        </w:tc>
      </w:tr>
      <w:tr w14:paraId="632FF017">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364" w:type="pct"/>
            <w:tcBorders>
              <w:top w:val="single" w:color="auto" w:sz="4" w:space="0"/>
              <w:bottom w:val="single" w:color="auto" w:sz="4" w:space="0"/>
              <w:tl2br w:val="nil"/>
              <w:tr2bl w:val="nil"/>
            </w:tcBorders>
            <w:shd w:val="clear" w:color="auto" w:fill="auto"/>
            <w:vAlign w:val="center"/>
          </w:tcPr>
          <w:p w14:paraId="4F29C5EF">
            <w:pPr>
              <w:spacing w:after="0" w:line="240" w:lineRule="auto"/>
              <w:rPr>
                <w:rFonts w:hint="eastAsia" w:cs="宋体"/>
              </w:rPr>
            </w:pPr>
            <w:r>
              <w:rPr>
                <w:rFonts w:hint="eastAsia" w:cs="宋体"/>
              </w:rPr>
              <w:t>5</w:t>
            </w:r>
          </w:p>
        </w:tc>
        <w:tc>
          <w:tcPr>
            <w:tcW w:w="998" w:type="pct"/>
            <w:tcBorders>
              <w:top w:val="single" w:color="auto" w:sz="4" w:space="0"/>
              <w:bottom w:val="single" w:color="auto" w:sz="4" w:space="0"/>
              <w:tl2br w:val="nil"/>
              <w:tr2bl w:val="nil"/>
            </w:tcBorders>
            <w:shd w:val="clear" w:color="auto" w:fill="auto"/>
            <w:vAlign w:val="center"/>
          </w:tcPr>
          <w:p w14:paraId="47619141">
            <w:pPr>
              <w:spacing w:after="0" w:line="240" w:lineRule="auto"/>
              <w:rPr>
                <w:rFonts w:hint="eastAsia" w:cs="宋体"/>
              </w:rPr>
            </w:pPr>
            <w:r>
              <w:rPr>
                <w:rFonts w:hint="eastAsia" w:cs="宋体"/>
              </w:rPr>
              <w:t>静电放电发生器</w:t>
            </w:r>
          </w:p>
        </w:tc>
        <w:tc>
          <w:tcPr>
            <w:tcW w:w="1823" w:type="pct"/>
            <w:tcBorders>
              <w:top w:val="single" w:color="auto" w:sz="4" w:space="0"/>
              <w:bottom w:val="single" w:color="auto" w:sz="4" w:space="0"/>
              <w:tl2br w:val="nil"/>
              <w:tr2bl w:val="nil"/>
            </w:tcBorders>
            <w:shd w:val="clear" w:color="auto" w:fill="auto"/>
            <w:vAlign w:val="center"/>
          </w:tcPr>
          <w:p w14:paraId="5E0B53EB">
            <w:pPr>
              <w:spacing w:after="0" w:line="240" w:lineRule="auto"/>
              <w:rPr>
                <w:rFonts w:hint="eastAsia" w:cs="宋体"/>
              </w:rPr>
            </w:pPr>
            <w:r>
              <w:rPr>
                <w:rFonts w:hint="eastAsia" w:cs="宋体"/>
              </w:rPr>
              <w:t>0 ～ 8 kV</w:t>
            </w:r>
          </w:p>
        </w:tc>
        <w:tc>
          <w:tcPr>
            <w:tcW w:w="1443" w:type="pct"/>
            <w:tcBorders>
              <w:top w:val="single" w:color="auto" w:sz="4" w:space="0"/>
              <w:bottom w:val="single" w:color="auto" w:sz="4" w:space="0"/>
              <w:tl2br w:val="nil"/>
              <w:tr2bl w:val="nil"/>
            </w:tcBorders>
            <w:shd w:val="clear" w:color="auto" w:fill="auto"/>
            <w:vAlign w:val="center"/>
          </w:tcPr>
          <w:p w14:paraId="0D1EAFF5">
            <w:pPr>
              <w:spacing w:after="0" w:line="240" w:lineRule="auto"/>
              <w:jc w:val="left"/>
              <w:rPr>
                <w:rFonts w:hint="eastAsia" w:cs="宋体"/>
              </w:rPr>
            </w:pPr>
            <w:r>
              <w:rPr>
                <w:rFonts w:hint="eastAsia" w:cs="宋体"/>
              </w:rPr>
              <w:t>电压误差±5%；</w:t>
            </w:r>
          </w:p>
          <w:p w14:paraId="26765207">
            <w:pPr>
              <w:spacing w:after="0" w:line="240" w:lineRule="auto"/>
              <w:jc w:val="left"/>
              <w:rPr>
                <w:rFonts w:hint="eastAsia" w:cs="宋体"/>
              </w:rPr>
            </w:pPr>
            <w:r>
              <w:rPr>
                <w:rFonts w:hint="eastAsia" w:cs="宋体"/>
              </w:rPr>
              <w:t>电流误差±10%</w:t>
            </w:r>
          </w:p>
        </w:tc>
        <w:tc>
          <w:tcPr>
            <w:tcW w:w="372" w:type="pct"/>
            <w:tcBorders>
              <w:top w:val="single" w:color="auto" w:sz="4" w:space="0"/>
              <w:bottom w:val="single" w:color="auto" w:sz="4" w:space="0"/>
              <w:tl2br w:val="nil"/>
              <w:tr2bl w:val="nil"/>
            </w:tcBorders>
            <w:shd w:val="clear" w:color="auto" w:fill="auto"/>
            <w:vAlign w:val="center"/>
          </w:tcPr>
          <w:p w14:paraId="4F6F741A">
            <w:pPr>
              <w:spacing w:after="0" w:line="240" w:lineRule="auto"/>
              <w:rPr>
                <w:rFonts w:hint="eastAsia" w:cs="宋体"/>
                <w:bCs/>
              </w:rPr>
            </w:pPr>
            <w:r>
              <w:rPr>
                <w:rFonts w:hint="eastAsia" w:cs="宋体"/>
              </w:rPr>
              <w:t>—</w:t>
            </w:r>
          </w:p>
        </w:tc>
      </w:tr>
      <w:tr w14:paraId="3FD6DFE6">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364" w:type="pct"/>
            <w:tcBorders>
              <w:top w:val="single" w:color="auto" w:sz="4" w:space="0"/>
              <w:bottom w:val="single" w:color="auto" w:sz="4" w:space="0"/>
              <w:tl2br w:val="nil"/>
              <w:tr2bl w:val="nil"/>
            </w:tcBorders>
            <w:shd w:val="clear" w:color="auto" w:fill="auto"/>
            <w:vAlign w:val="center"/>
          </w:tcPr>
          <w:p w14:paraId="789CE0D9">
            <w:pPr>
              <w:spacing w:after="0" w:line="240" w:lineRule="auto"/>
              <w:rPr>
                <w:rFonts w:hint="eastAsia" w:cs="宋体"/>
              </w:rPr>
            </w:pPr>
            <w:r>
              <w:rPr>
                <w:rFonts w:hint="eastAsia" w:cs="宋体"/>
              </w:rPr>
              <w:t>6</w:t>
            </w:r>
          </w:p>
        </w:tc>
        <w:tc>
          <w:tcPr>
            <w:tcW w:w="998" w:type="pct"/>
            <w:tcBorders>
              <w:top w:val="single" w:color="auto" w:sz="4" w:space="0"/>
              <w:bottom w:val="single" w:color="auto" w:sz="4" w:space="0"/>
              <w:tl2br w:val="nil"/>
              <w:tr2bl w:val="nil"/>
            </w:tcBorders>
            <w:shd w:val="clear" w:color="auto" w:fill="auto"/>
            <w:vAlign w:val="center"/>
          </w:tcPr>
          <w:p w14:paraId="214C9DD6">
            <w:pPr>
              <w:spacing w:after="0" w:line="240" w:lineRule="auto"/>
              <w:rPr>
                <w:rFonts w:hint="eastAsia" w:cs="宋体"/>
              </w:rPr>
            </w:pPr>
            <w:r>
              <w:rPr>
                <w:rFonts w:hint="eastAsia" w:cs="宋体"/>
              </w:rPr>
              <w:t>信号发生器</w:t>
            </w:r>
          </w:p>
        </w:tc>
        <w:tc>
          <w:tcPr>
            <w:tcW w:w="1823" w:type="pct"/>
            <w:tcBorders>
              <w:top w:val="single" w:color="auto" w:sz="4" w:space="0"/>
              <w:bottom w:val="single" w:color="auto" w:sz="4" w:space="0"/>
              <w:tl2br w:val="nil"/>
              <w:tr2bl w:val="nil"/>
            </w:tcBorders>
            <w:shd w:val="clear" w:color="auto" w:fill="auto"/>
            <w:vAlign w:val="center"/>
          </w:tcPr>
          <w:p w14:paraId="34B159F8">
            <w:pPr>
              <w:spacing w:after="0" w:line="240" w:lineRule="auto"/>
              <w:rPr>
                <w:rFonts w:hint="eastAsia" w:cs="宋体"/>
              </w:rPr>
            </w:pPr>
            <w:r>
              <w:rPr>
                <w:rFonts w:hint="eastAsia" w:cs="宋体"/>
              </w:rPr>
              <w:t>9 kHz ～ 6 GHz</w:t>
            </w:r>
          </w:p>
        </w:tc>
        <w:tc>
          <w:tcPr>
            <w:tcW w:w="1443" w:type="pct"/>
            <w:tcBorders>
              <w:top w:val="single" w:color="auto" w:sz="4" w:space="0"/>
              <w:bottom w:val="single" w:color="auto" w:sz="4" w:space="0"/>
              <w:tl2br w:val="nil"/>
              <w:tr2bl w:val="nil"/>
            </w:tcBorders>
            <w:shd w:val="clear" w:color="auto" w:fill="auto"/>
            <w:vAlign w:val="center"/>
          </w:tcPr>
          <w:p w14:paraId="5A7FB6E0">
            <w:pPr>
              <w:spacing w:after="0" w:line="240" w:lineRule="auto"/>
              <w:jc w:val="left"/>
              <w:rPr>
                <w:rFonts w:hint="eastAsia" w:cs="宋体"/>
              </w:rPr>
            </w:pPr>
            <w:r>
              <w:rPr>
                <w:rFonts w:hint="eastAsia" w:cs="宋体"/>
              </w:rPr>
              <w:t>输出幅度准确度：±0.5 dB</w:t>
            </w:r>
          </w:p>
          <w:p w14:paraId="657BADBE">
            <w:pPr>
              <w:spacing w:after="0" w:line="240" w:lineRule="auto"/>
              <w:jc w:val="left"/>
              <w:rPr>
                <w:rFonts w:hint="eastAsia" w:cs="宋体"/>
              </w:rPr>
            </w:pPr>
            <w:r>
              <w:rPr>
                <w:rFonts w:hint="eastAsia" w:cs="宋体"/>
              </w:rPr>
              <w:t>频率准确度：＜ 10</w:t>
            </w:r>
            <w:r>
              <w:rPr>
                <w:rFonts w:hint="eastAsia" w:cs="宋体"/>
                <w:vertAlign w:val="superscript"/>
              </w:rPr>
              <w:t>-7</w:t>
            </w:r>
          </w:p>
        </w:tc>
        <w:tc>
          <w:tcPr>
            <w:tcW w:w="372" w:type="pct"/>
            <w:tcBorders>
              <w:top w:val="single" w:color="auto" w:sz="4" w:space="0"/>
              <w:bottom w:val="single" w:color="auto" w:sz="4" w:space="0"/>
              <w:tl2br w:val="nil"/>
              <w:tr2bl w:val="nil"/>
            </w:tcBorders>
            <w:shd w:val="clear" w:color="auto" w:fill="auto"/>
            <w:vAlign w:val="center"/>
          </w:tcPr>
          <w:p w14:paraId="7BE8F472">
            <w:pPr>
              <w:spacing w:after="0" w:line="240" w:lineRule="auto"/>
              <w:rPr>
                <w:rFonts w:hint="eastAsia" w:cs="宋体"/>
                <w:bCs/>
              </w:rPr>
            </w:pPr>
            <w:r>
              <w:rPr>
                <w:rFonts w:hint="eastAsia" w:cs="宋体"/>
              </w:rPr>
              <w:t>—</w:t>
            </w:r>
          </w:p>
        </w:tc>
      </w:tr>
      <w:tr w14:paraId="3CF182C7">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364" w:type="pct"/>
            <w:tcBorders>
              <w:top w:val="single" w:color="auto" w:sz="4" w:space="0"/>
              <w:bottom w:val="single" w:color="auto" w:sz="4" w:space="0"/>
              <w:tl2br w:val="nil"/>
              <w:tr2bl w:val="nil"/>
            </w:tcBorders>
            <w:shd w:val="clear" w:color="auto" w:fill="auto"/>
            <w:vAlign w:val="center"/>
          </w:tcPr>
          <w:p w14:paraId="1FDAB7EA">
            <w:pPr>
              <w:spacing w:after="0" w:line="240" w:lineRule="auto"/>
              <w:rPr>
                <w:rFonts w:hint="eastAsia" w:cs="宋体"/>
              </w:rPr>
            </w:pPr>
            <w:r>
              <w:rPr>
                <w:rFonts w:hint="eastAsia" w:cs="宋体"/>
              </w:rPr>
              <w:t>7</w:t>
            </w:r>
          </w:p>
        </w:tc>
        <w:tc>
          <w:tcPr>
            <w:tcW w:w="998" w:type="pct"/>
            <w:tcBorders>
              <w:top w:val="single" w:color="auto" w:sz="4" w:space="0"/>
              <w:bottom w:val="single" w:color="auto" w:sz="4" w:space="0"/>
              <w:tl2br w:val="nil"/>
              <w:tr2bl w:val="nil"/>
            </w:tcBorders>
            <w:shd w:val="clear" w:color="auto" w:fill="auto"/>
            <w:vAlign w:val="center"/>
          </w:tcPr>
          <w:p w14:paraId="2001B2E7">
            <w:pPr>
              <w:spacing w:after="0" w:line="240" w:lineRule="auto"/>
              <w:rPr>
                <w:rFonts w:hint="eastAsia" w:cs="宋体"/>
              </w:rPr>
            </w:pPr>
            <w:r>
              <w:rPr>
                <w:rFonts w:hint="eastAsia" w:cs="宋体"/>
              </w:rPr>
              <w:t>功率放大器</w:t>
            </w:r>
          </w:p>
        </w:tc>
        <w:tc>
          <w:tcPr>
            <w:tcW w:w="1823" w:type="pct"/>
            <w:tcBorders>
              <w:top w:val="single" w:color="auto" w:sz="4" w:space="0"/>
              <w:bottom w:val="single" w:color="auto" w:sz="4" w:space="0"/>
              <w:tl2br w:val="nil"/>
              <w:tr2bl w:val="nil"/>
            </w:tcBorders>
            <w:shd w:val="clear" w:color="auto" w:fill="auto"/>
            <w:vAlign w:val="center"/>
          </w:tcPr>
          <w:p w14:paraId="5B26FFA2">
            <w:pPr>
              <w:autoSpaceDE w:val="0"/>
              <w:autoSpaceDN w:val="0"/>
              <w:adjustRightInd w:val="0"/>
              <w:spacing w:after="0" w:line="240" w:lineRule="auto"/>
              <w:rPr>
                <w:rFonts w:hint="eastAsia" w:cs="宋体"/>
              </w:rPr>
            </w:pPr>
            <w:r>
              <w:rPr>
                <w:rFonts w:hint="eastAsia" w:cs="宋体"/>
              </w:rPr>
              <w:t>满足产品标准检验要求</w:t>
            </w:r>
          </w:p>
        </w:tc>
        <w:tc>
          <w:tcPr>
            <w:tcW w:w="1443" w:type="pct"/>
            <w:tcBorders>
              <w:top w:val="single" w:color="auto" w:sz="4" w:space="0"/>
              <w:bottom w:val="single" w:color="auto" w:sz="4" w:space="0"/>
              <w:tl2br w:val="nil"/>
              <w:tr2bl w:val="nil"/>
            </w:tcBorders>
            <w:shd w:val="clear" w:color="auto" w:fill="auto"/>
            <w:vAlign w:val="center"/>
          </w:tcPr>
          <w:p w14:paraId="3E531F6E">
            <w:pPr>
              <w:autoSpaceDE w:val="0"/>
              <w:autoSpaceDN w:val="0"/>
              <w:adjustRightInd w:val="0"/>
              <w:spacing w:after="0" w:line="240" w:lineRule="auto"/>
              <w:jc w:val="left"/>
              <w:rPr>
                <w:rFonts w:hint="eastAsia" w:cs="宋体"/>
              </w:rPr>
            </w:pPr>
            <w:r>
              <w:rPr>
                <w:rFonts w:hint="eastAsia" w:cs="宋体"/>
              </w:rPr>
              <w:t>—</w:t>
            </w:r>
          </w:p>
        </w:tc>
        <w:tc>
          <w:tcPr>
            <w:tcW w:w="372" w:type="pct"/>
            <w:tcBorders>
              <w:top w:val="single" w:color="auto" w:sz="4" w:space="0"/>
              <w:bottom w:val="single" w:color="auto" w:sz="4" w:space="0"/>
              <w:tl2br w:val="nil"/>
              <w:tr2bl w:val="nil"/>
            </w:tcBorders>
            <w:shd w:val="clear" w:color="auto" w:fill="auto"/>
            <w:vAlign w:val="center"/>
          </w:tcPr>
          <w:p w14:paraId="1D7B760F">
            <w:pPr>
              <w:spacing w:after="0" w:line="240" w:lineRule="auto"/>
              <w:rPr>
                <w:rFonts w:hint="eastAsia" w:cs="宋体"/>
                <w:bCs/>
              </w:rPr>
            </w:pPr>
            <w:r>
              <w:rPr>
                <w:rFonts w:hint="eastAsia" w:cs="宋体"/>
              </w:rPr>
              <w:t>—</w:t>
            </w:r>
          </w:p>
        </w:tc>
      </w:tr>
      <w:tr w14:paraId="50E30F75">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64" w:type="pct"/>
            <w:tcBorders>
              <w:top w:val="single" w:color="auto" w:sz="4" w:space="0"/>
              <w:bottom w:val="single" w:color="auto" w:sz="4" w:space="0"/>
              <w:tl2br w:val="nil"/>
              <w:tr2bl w:val="nil"/>
            </w:tcBorders>
            <w:shd w:val="clear" w:color="auto" w:fill="auto"/>
            <w:vAlign w:val="center"/>
          </w:tcPr>
          <w:p w14:paraId="79B331A0">
            <w:pPr>
              <w:spacing w:after="0" w:line="240" w:lineRule="auto"/>
              <w:rPr>
                <w:rFonts w:hint="eastAsia" w:cs="宋体"/>
              </w:rPr>
            </w:pPr>
            <w:r>
              <w:rPr>
                <w:rFonts w:hint="eastAsia" w:cs="宋体"/>
              </w:rPr>
              <w:t>8</w:t>
            </w:r>
          </w:p>
        </w:tc>
        <w:tc>
          <w:tcPr>
            <w:tcW w:w="998" w:type="pct"/>
            <w:tcBorders>
              <w:top w:val="single" w:color="auto" w:sz="4" w:space="0"/>
              <w:bottom w:val="single" w:color="auto" w:sz="4" w:space="0"/>
              <w:tl2br w:val="nil"/>
              <w:tr2bl w:val="nil"/>
            </w:tcBorders>
            <w:shd w:val="clear" w:color="auto" w:fill="auto"/>
            <w:vAlign w:val="center"/>
          </w:tcPr>
          <w:p w14:paraId="53BC543A">
            <w:pPr>
              <w:spacing w:after="0" w:line="240" w:lineRule="auto"/>
              <w:rPr>
                <w:rFonts w:hint="eastAsia" w:cs="宋体"/>
              </w:rPr>
            </w:pPr>
            <w:r>
              <w:rPr>
                <w:rFonts w:hint="eastAsia" w:cs="宋体"/>
              </w:rPr>
              <w:t>发射天线</w:t>
            </w:r>
          </w:p>
        </w:tc>
        <w:tc>
          <w:tcPr>
            <w:tcW w:w="1823" w:type="pct"/>
            <w:tcBorders>
              <w:top w:val="single" w:color="auto" w:sz="4" w:space="0"/>
              <w:bottom w:val="single" w:color="auto" w:sz="4" w:space="0"/>
              <w:tl2br w:val="nil"/>
              <w:tr2bl w:val="nil"/>
            </w:tcBorders>
            <w:shd w:val="clear" w:color="auto" w:fill="auto"/>
            <w:vAlign w:val="center"/>
          </w:tcPr>
          <w:p w14:paraId="130BE3D2">
            <w:pPr>
              <w:autoSpaceDE w:val="0"/>
              <w:autoSpaceDN w:val="0"/>
              <w:adjustRightInd w:val="0"/>
              <w:spacing w:after="0" w:line="240" w:lineRule="auto"/>
              <w:rPr>
                <w:rFonts w:hint="eastAsia" w:cs="宋体"/>
              </w:rPr>
            </w:pPr>
            <w:r>
              <w:rPr>
                <w:rFonts w:hint="eastAsia" w:cs="宋体"/>
              </w:rPr>
              <w:t>满足产品标准检验要求</w:t>
            </w:r>
          </w:p>
        </w:tc>
        <w:tc>
          <w:tcPr>
            <w:tcW w:w="1443" w:type="pct"/>
            <w:tcBorders>
              <w:top w:val="single" w:color="auto" w:sz="4" w:space="0"/>
              <w:bottom w:val="single" w:color="auto" w:sz="4" w:space="0"/>
              <w:tl2br w:val="nil"/>
              <w:tr2bl w:val="nil"/>
            </w:tcBorders>
            <w:shd w:val="clear" w:color="auto" w:fill="auto"/>
            <w:vAlign w:val="center"/>
          </w:tcPr>
          <w:p w14:paraId="762E8DEE">
            <w:pPr>
              <w:autoSpaceDE w:val="0"/>
              <w:autoSpaceDN w:val="0"/>
              <w:adjustRightInd w:val="0"/>
              <w:spacing w:after="0" w:line="240" w:lineRule="auto"/>
              <w:jc w:val="left"/>
              <w:rPr>
                <w:rFonts w:hint="eastAsia" w:cs="宋体"/>
              </w:rPr>
            </w:pPr>
            <w:r>
              <w:rPr>
                <w:rFonts w:hint="eastAsia" w:cs="宋体"/>
              </w:rPr>
              <w:t>—</w:t>
            </w:r>
          </w:p>
        </w:tc>
        <w:tc>
          <w:tcPr>
            <w:tcW w:w="372" w:type="pct"/>
            <w:tcBorders>
              <w:top w:val="single" w:color="auto" w:sz="4" w:space="0"/>
              <w:bottom w:val="single" w:color="auto" w:sz="4" w:space="0"/>
              <w:tl2br w:val="nil"/>
              <w:tr2bl w:val="nil"/>
            </w:tcBorders>
            <w:shd w:val="clear" w:color="auto" w:fill="auto"/>
            <w:vAlign w:val="center"/>
          </w:tcPr>
          <w:p w14:paraId="7D4CD45A">
            <w:pPr>
              <w:spacing w:after="0" w:line="240" w:lineRule="auto"/>
              <w:rPr>
                <w:rFonts w:hint="eastAsia" w:cs="宋体"/>
              </w:rPr>
            </w:pPr>
            <w:r>
              <w:rPr>
                <w:rFonts w:hint="eastAsia" w:cs="宋体"/>
              </w:rPr>
              <w:t>—</w:t>
            </w:r>
          </w:p>
        </w:tc>
      </w:tr>
      <w:tr w14:paraId="37671F4B">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64" w:type="pct"/>
            <w:tcBorders>
              <w:top w:val="single" w:color="auto" w:sz="4" w:space="0"/>
              <w:tl2br w:val="nil"/>
              <w:tr2bl w:val="nil"/>
            </w:tcBorders>
            <w:shd w:val="clear" w:color="auto" w:fill="auto"/>
            <w:vAlign w:val="center"/>
          </w:tcPr>
          <w:p w14:paraId="2B4BACF0">
            <w:pPr>
              <w:spacing w:after="0" w:line="240" w:lineRule="auto"/>
              <w:rPr>
                <w:rFonts w:hint="eastAsia" w:cs="宋体"/>
              </w:rPr>
            </w:pPr>
            <w:r>
              <w:rPr>
                <w:rFonts w:hint="eastAsia" w:cs="宋体"/>
              </w:rPr>
              <w:t>9</w:t>
            </w:r>
          </w:p>
        </w:tc>
        <w:tc>
          <w:tcPr>
            <w:tcW w:w="998" w:type="pct"/>
            <w:tcBorders>
              <w:top w:val="single" w:color="auto" w:sz="4" w:space="0"/>
              <w:tl2br w:val="nil"/>
              <w:tr2bl w:val="nil"/>
            </w:tcBorders>
            <w:shd w:val="clear" w:color="auto" w:fill="auto"/>
            <w:vAlign w:val="center"/>
          </w:tcPr>
          <w:p w14:paraId="6D7B9A5C">
            <w:pPr>
              <w:spacing w:after="0" w:line="240" w:lineRule="auto"/>
              <w:rPr>
                <w:rFonts w:hint="eastAsia" w:cs="宋体"/>
              </w:rPr>
            </w:pPr>
            <w:r>
              <w:rPr>
                <w:rFonts w:hint="eastAsia" w:cs="宋体"/>
              </w:rPr>
              <w:t>功率计</w:t>
            </w:r>
          </w:p>
        </w:tc>
        <w:tc>
          <w:tcPr>
            <w:tcW w:w="1823" w:type="pct"/>
            <w:tcBorders>
              <w:top w:val="single" w:color="auto" w:sz="4" w:space="0"/>
              <w:tl2br w:val="nil"/>
              <w:tr2bl w:val="nil"/>
            </w:tcBorders>
            <w:shd w:val="clear" w:color="auto" w:fill="auto"/>
            <w:vAlign w:val="center"/>
          </w:tcPr>
          <w:p w14:paraId="0337EE88">
            <w:pPr>
              <w:autoSpaceDE w:val="0"/>
              <w:autoSpaceDN w:val="0"/>
              <w:adjustRightInd w:val="0"/>
              <w:spacing w:after="0" w:line="240" w:lineRule="auto"/>
              <w:rPr>
                <w:rFonts w:hint="eastAsia" w:cs="宋体"/>
              </w:rPr>
            </w:pPr>
            <w:r>
              <w:rPr>
                <w:rFonts w:hint="eastAsia" w:cs="宋体"/>
              </w:rPr>
              <w:t>满足产品标准检验要求</w:t>
            </w:r>
          </w:p>
        </w:tc>
        <w:tc>
          <w:tcPr>
            <w:tcW w:w="1443" w:type="pct"/>
            <w:tcBorders>
              <w:top w:val="single" w:color="auto" w:sz="4" w:space="0"/>
              <w:tl2br w:val="nil"/>
              <w:tr2bl w:val="nil"/>
            </w:tcBorders>
            <w:shd w:val="clear" w:color="auto" w:fill="auto"/>
            <w:vAlign w:val="center"/>
          </w:tcPr>
          <w:p w14:paraId="03CE6F33">
            <w:pPr>
              <w:autoSpaceDE w:val="0"/>
              <w:autoSpaceDN w:val="0"/>
              <w:adjustRightInd w:val="0"/>
              <w:spacing w:after="0" w:line="240" w:lineRule="auto"/>
              <w:jc w:val="left"/>
              <w:rPr>
                <w:rFonts w:hint="eastAsia" w:cs="宋体"/>
              </w:rPr>
            </w:pPr>
            <w:r>
              <w:rPr>
                <w:rFonts w:hint="eastAsia" w:cs="宋体"/>
              </w:rPr>
              <w:t>分度值 0.01 dBm</w:t>
            </w:r>
          </w:p>
        </w:tc>
        <w:tc>
          <w:tcPr>
            <w:tcW w:w="372" w:type="pct"/>
            <w:tcBorders>
              <w:top w:val="single" w:color="auto" w:sz="4" w:space="0"/>
              <w:tl2br w:val="nil"/>
              <w:tr2bl w:val="nil"/>
            </w:tcBorders>
            <w:shd w:val="clear" w:color="auto" w:fill="auto"/>
            <w:vAlign w:val="center"/>
          </w:tcPr>
          <w:p w14:paraId="418B4DFF">
            <w:pPr>
              <w:spacing w:after="0" w:line="240" w:lineRule="auto"/>
              <w:rPr>
                <w:rFonts w:hint="eastAsia" w:cs="宋体"/>
              </w:rPr>
            </w:pPr>
            <w:r>
              <w:rPr>
                <w:rFonts w:hint="eastAsia" w:cs="宋体"/>
              </w:rPr>
              <w:t>—</w:t>
            </w:r>
          </w:p>
        </w:tc>
      </w:tr>
      <w:bookmarkEnd w:id="47"/>
    </w:tbl>
    <w:p w14:paraId="0A74B9EB">
      <w:pPr>
        <w:pStyle w:val="31"/>
        <w:spacing w:before="156" w:beforeLines="50" w:after="156" w:afterLines="50"/>
        <w:ind w:firstLine="0" w:firstLineChars="0"/>
        <w:jc w:val="center"/>
      </w:pPr>
      <w:r>
        <w:rPr>
          <w:rFonts w:hint="eastAsia" w:ascii="黑体" w:hAnsi="黑体" w:eastAsia="黑体"/>
        </w:rPr>
        <w:t>表 5  检验用主要仪器仪表及设备（</w:t>
      </w:r>
      <w:r>
        <w:rPr>
          <w:rFonts w:hint="eastAsia" w:ascii="宋体" w:hAnsi="宋体" w:eastAsia="宋体" w:cs="宋体"/>
        </w:rPr>
        <w:t>续</w:t>
      </w:r>
      <w:r>
        <w:rPr>
          <w:rFonts w:hint="eastAsia" w:ascii="黑体" w:hAnsi="黑体" w:eastAsia="黑体"/>
        </w:rPr>
        <w:t>）</w:t>
      </w:r>
    </w:p>
    <w:tbl>
      <w:tblPr>
        <w:tblStyle w:val="25"/>
        <w:tblW w:w="5000" w:type="pct"/>
        <w:jc w:val="center"/>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autofit"/>
        <w:tblCellMar>
          <w:top w:w="0" w:type="dxa"/>
          <w:left w:w="108" w:type="dxa"/>
          <w:bottom w:w="0" w:type="dxa"/>
          <w:right w:w="108" w:type="dxa"/>
        </w:tblCellMar>
      </w:tblPr>
      <w:tblGrid>
        <w:gridCol w:w="694"/>
        <w:gridCol w:w="2159"/>
        <w:gridCol w:w="2898"/>
        <w:gridCol w:w="2814"/>
        <w:gridCol w:w="1005"/>
      </w:tblGrid>
      <w:tr w14:paraId="6AB4A8FD">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198" w:hRule="atLeast"/>
          <w:tblHeader/>
          <w:jc w:val="center"/>
        </w:trPr>
        <w:tc>
          <w:tcPr>
            <w:tcW w:w="363" w:type="pct"/>
            <w:vMerge w:val="restart"/>
            <w:vAlign w:val="center"/>
          </w:tcPr>
          <w:p w14:paraId="2E54A20D">
            <w:pPr>
              <w:spacing w:after="0" w:line="240" w:lineRule="auto"/>
              <w:rPr>
                <w:rFonts w:hint="eastAsia" w:cs="宋体"/>
              </w:rPr>
            </w:pPr>
            <w:r>
              <w:rPr>
                <w:rFonts w:hint="eastAsia" w:cs="宋体"/>
              </w:rPr>
              <w:t>序号</w:t>
            </w:r>
          </w:p>
        </w:tc>
        <w:tc>
          <w:tcPr>
            <w:tcW w:w="1128" w:type="pct"/>
            <w:vMerge w:val="restart"/>
            <w:vAlign w:val="center"/>
          </w:tcPr>
          <w:p w14:paraId="1B885055">
            <w:pPr>
              <w:spacing w:after="0" w:line="240" w:lineRule="auto"/>
              <w:rPr>
                <w:rFonts w:hint="eastAsia" w:cs="宋体"/>
              </w:rPr>
            </w:pPr>
            <w:r>
              <w:rPr>
                <w:rFonts w:hint="eastAsia" w:cs="宋体"/>
              </w:rPr>
              <w:t>仪器仪表及设备名称</w:t>
            </w:r>
          </w:p>
        </w:tc>
        <w:tc>
          <w:tcPr>
            <w:tcW w:w="2984" w:type="pct"/>
            <w:gridSpan w:val="2"/>
            <w:vAlign w:val="center"/>
          </w:tcPr>
          <w:p w14:paraId="0F7428A6">
            <w:pPr>
              <w:spacing w:after="0" w:line="240" w:lineRule="auto"/>
              <w:rPr>
                <w:rFonts w:hint="eastAsia" w:cs="宋体"/>
              </w:rPr>
            </w:pPr>
            <w:r>
              <w:rPr>
                <w:rFonts w:hint="eastAsia" w:cs="宋体"/>
              </w:rPr>
              <w:t>规格</w:t>
            </w:r>
          </w:p>
        </w:tc>
        <w:tc>
          <w:tcPr>
            <w:tcW w:w="525" w:type="pct"/>
            <w:vMerge w:val="restart"/>
            <w:vAlign w:val="center"/>
          </w:tcPr>
          <w:p w14:paraId="1CA80F3F">
            <w:pPr>
              <w:spacing w:after="0" w:line="240" w:lineRule="auto"/>
              <w:rPr>
                <w:rFonts w:hint="eastAsia" w:cs="宋体"/>
              </w:rPr>
            </w:pPr>
            <w:r>
              <w:rPr>
                <w:rFonts w:hint="eastAsia" w:cs="宋体"/>
              </w:rPr>
              <w:t>备注</w:t>
            </w:r>
          </w:p>
        </w:tc>
      </w:tr>
      <w:tr w14:paraId="7D1AA5FC">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297" w:hRule="atLeast"/>
          <w:tblHeader/>
          <w:jc w:val="center"/>
        </w:trPr>
        <w:tc>
          <w:tcPr>
            <w:tcW w:w="363" w:type="pct"/>
            <w:vMerge w:val="continue"/>
            <w:tcBorders>
              <w:bottom w:val="single" w:color="000000" w:sz="8" w:space="0"/>
            </w:tcBorders>
            <w:vAlign w:val="center"/>
          </w:tcPr>
          <w:p w14:paraId="1E8989E4">
            <w:pPr>
              <w:spacing w:after="0" w:line="240" w:lineRule="auto"/>
              <w:rPr>
                <w:rFonts w:hint="eastAsia" w:cs="宋体"/>
              </w:rPr>
            </w:pPr>
          </w:p>
        </w:tc>
        <w:tc>
          <w:tcPr>
            <w:tcW w:w="1128" w:type="pct"/>
            <w:vMerge w:val="continue"/>
            <w:tcBorders>
              <w:bottom w:val="single" w:color="000000" w:sz="8" w:space="0"/>
            </w:tcBorders>
            <w:vAlign w:val="center"/>
          </w:tcPr>
          <w:p w14:paraId="7FF03215">
            <w:pPr>
              <w:spacing w:after="0" w:line="240" w:lineRule="auto"/>
              <w:rPr>
                <w:rFonts w:hint="eastAsia" w:cs="宋体"/>
              </w:rPr>
            </w:pPr>
          </w:p>
        </w:tc>
        <w:tc>
          <w:tcPr>
            <w:tcW w:w="1514" w:type="pct"/>
            <w:tcBorders>
              <w:top w:val="single" w:color="auto" w:sz="4" w:space="0"/>
              <w:bottom w:val="single" w:color="000000" w:sz="8" w:space="0"/>
            </w:tcBorders>
            <w:vAlign w:val="center"/>
          </w:tcPr>
          <w:p w14:paraId="076A3508">
            <w:pPr>
              <w:spacing w:after="0" w:line="240" w:lineRule="auto"/>
              <w:rPr>
                <w:rFonts w:hint="eastAsia" w:cs="宋体"/>
              </w:rPr>
            </w:pPr>
            <w:r>
              <w:rPr>
                <w:rFonts w:hint="eastAsia" w:cs="宋体"/>
              </w:rPr>
              <w:t>量程</w:t>
            </w:r>
          </w:p>
        </w:tc>
        <w:tc>
          <w:tcPr>
            <w:tcW w:w="1470" w:type="pct"/>
            <w:tcBorders>
              <w:bottom w:val="single" w:color="000000" w:sz="8" w:space="0"/>
            </w:tcBorders>
            <w:vAlign w:val="center"/>
          </w:tcPr>
          <w:p w14:paraId="31CB14FA">
            <w:pPr>
              <w:spacing w:after="0" w:line="240" w:lineRule="auto"/>
              <w:rPr>
                <w:rFonts w:hint="eastAsia" w:cs="宋体"/>
              </w:rPr>
            </w:pPr>
            <w:r>
              <w:rPr>
                <w:rFonts w:hint="eastAsia" w:cs="宋体"/>
              </w:rPr>
              <w:t>准确度/分度值</w:t>
            </w:r>
          </w:p>
        </w:tc>
        <w:tc>
          <w:tcPr>
            <w:tcW w:w="525" w:type="pct"/>
            <w:vMerge w:val="continue"/>
            <w:tcBorders>
              <w:bottom w:val="single" w:color="000000" w:sz="8" w:space="0"/>
            </w:tcBorders>
            <w:vAlign w:val="center"/>
          </w:tcPr>
          <w:p w14:paraId="4EA7B77F">
            <w:pPr>
              <w:spacing w:after="0" w:line="240" w:lineRule="auto"/>
              <w:rPr>
                <w:rFonts w:hint="eastAsia" w:cs="宋体"/>
              </w:rPr>
            </w:pPr>
          </w:p>
        </w:tc>
      </w:tr>
      <w:tr w14:paraId="6E4810F7">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63" w:type="pct"/>
            <w:tcBorders>
              <w:top w:val="single" w:color="000000" w:sz="8" w:space="0"/>
              <w:bottom w:val="single" w:color="auto" w:sz="4" w:space="0"/>
            </w:tcBorders>
            <w:vAlign w:val="center"/>
          </w:tcPr>
          <w:p w14:paraId="45D732AF">
            <w:pPr>
              <w:spacing w:after="0" w:line="240" w:lineRule="auto"/>
              <w:rPr>
                <w:rFonts w:hint="eastAsia" w:cs="宋体"/>
              </w:rPr>
            </w:pPr>
            <w:r>
              <w:rPr>
                <w:rFonts w:hint="eastAsia" w:cs="宋体"/>
              </w:rPr>
              <w:t>10</w:t>
            </w:r>
          </w:p>
        </w:tc>
        <w:tc>
          <w:tcPr>
            <w:tcW w:w="1128" w:type="pct"/>
            <w:tcBorders>
              <w:top w:val="single" w:color="000000" w:sz="8" w:space="0"/>
              <w:bottom w:val="single" w:color="auto" w:sz="4" w:space="0"/>
            </w:tcBorders>
            <w:vAlign w:val="center"/>
          </w:tcPr>
          <w:p w14:paraId="401693B8">
            <w:pPr>
              <w:spacing w:after="0" w:line="240" w:lineRule="auto"/>
              <w:rPr>
                <w:rFonts w:hint="eastAsia" w:cs="宋体"/>
              </w:rPr>
            </w:pPr>
            <w:r>
              <w:rPr>
                <w:rFonts w:hint="eastAsia" w:cs="宋体"/>
              </w:rPr>
              <w:t>浪涌发生器</w:t>
            </w:r>
          </w:p>
        </w:tc>
        <w:tc>
          <w:tcPr>
            <w:tcW w:w="1514" w:type="pct"/>
            <w:tcBorders>
              <w:top w:val="single" w:color="000000" w:sz="8" w:space="0"/>
              <w:bottom w:val="single" w:color="auto" w:sz="4" w:space="0"/>
            </w:tcBorders>
            <w:vAlign w:val="center"/>
          </w:tcPr>
          <w:p w14:paraId="2838715F">
            <w:pPr>
              <w:spacing w:after="0" w:line="240" w:lineRule="auto"/>
              <w:rPr>
                <w:rFonts w:hint="eastAsia" w:cs="宋体"/>
              </w:rPr>
            </w:pPr>
            <w:r>
              <w:rPr>
                <w:rFonts w:hint="eastAsia" w:cs="宋体"/>
              </w:rPr>
              <w:t>浪涌开路电压：</w:t>
            </w:r>
          </w:p>
          <w:p w14:paraId="16E972EF">
            <w:pPr>
              <w:spacing w:after="0" w:line="240" w:lineRule="auto"/>
              <w:rPr>
                <w:rFonts w:hint="eastAsia" w:cs="宋体"/>
              </w:rPr>
            </w:pPr>
            <w:r>
              <w:rPr>
                <w:rFonts w:hint="eastAsia" w:cs="宋体"/>
              </w:rPr>
              <w:t>250 V ～ 6.6 kV</w:t>
            </w:r>
          </w:p>
        </w:tc>
        <w:tc>
          <w:tcPr>
            <w:tcW w:w="1470" w:type="pct"/>
            <w:tcBorders>
              <w:top w:val="single" w:color="000000" w:sz="8" w:space="0"/>
              <w:bottom w:val="single" w:color="auto" w:sz="4" w:space="0"/>
            </w:tcBorders>
            <w:vAlign w:val="center"/>
          </w:tcPr>
          <w:p w14:paraId="3E544B57">
            <w:pPr>
              <w:autoSpaceDE w:val="0"/>
              <w:autoSpaceDN w:val="0"/>
              <w:adjustRightInd w:val="0"/>
              <w:spacing w:after="0" w:line="240" w:lineRule="auto"/>
              <w:jc w:val="left"/>
              <w:rPr>
                <w:rFonts w:hint="eastAsia" w:cs="宋体"/>
              </w:rPr>
            </w:pPr>
            <w:r>
              <w:rPr>
                <w:rFonts w:hint="eastAsia" w:cs="宋体"/>
              </w:rPr>
              <w:t>开路电压峰值允差：±10%</w:t>
            </w:r>
          </w:p>
          <w:p w14:paraId="4951CED9">
            <w:pPr>
              <w:spacing w:after="0" w:line="240" w:lineRule="auto"/>
              <w:jc w:val="left"/>
              <w:rPr>
                <w:rFonts w:hint="eastAsia" w:cs="宋体"/>
              </w:rPr>
            </w:pPr>
            <w:r>
              <w:rPr>
                <w:rFonts w:hint="eastAsia" w:cs="宋体"/>
              </w:rPr>
              <w:t>短路电流峰值允差：±10%</w:t>
            </w:r>
          </w:p>
        </w:tc>
        <w:tc>
          <w:tcPr>
            <w:tcW w:w="525" w:type="pct"/>
            <w:tcBorders>
              <w:top w:val="single" w:color="000000" w:sz="8" w:space="0"/>
              <w:bottom w:val="single" w:color="auto" w:sz="4" w:space="0"/>
            </w:tcBorders>
            <w:vAlign w:val="center"/>
          </w:tcPr>
          <w:p w14:paraId="37478CE6">
            <w:pPr>
              <w:spacing w:after="0" w:line="240" w:lineRule="auto"/>
              <w:rPr>
                <w:rFonts w:hint="eastAsia" w:cs="宋体"/>
              </w:rPr>
            </w:pPr>
            <w:r>
              <w:rPr>
                <w:rFonts w:hint="eastAsia" w:cs="宋体"/>
              </w:rPr>
              <w:t>—</w:t>
            </w:r>
          </w:p>
        </w:tc>
      </w:tr>
      <w:tr w14:paraId="03542048">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63" w:type="pct"/>
            <w:tcBorders>
              <w:top w:val="single" w:color="auto" w:sz="4" w:space="0"/>
              <w:bottom w:val="single" w:color="auto" w:sz="4" w:space="0"/>
            </w:tcBorders>
            <w:vAlign w:val="center"/>
          </w:tcPr>
          <w:p w14:paraId="7CF626BE">
            <w:pPr>
              <w:spacing w:after="0" w:line="240" w:lineRule="auto"/>
              <w:rPr>
                <w:rFonts w:hint="eastAsia" w:cs="宋体"/>
              </w:rPr>
            </w:pPr>
            <w:r>
              <w:rPr>
                <w:rFonts w:hint="eastAsia" w:cs="宋体"/>
              </w:rPr>
              <w:t>11</w:t>
            </w:r>
          </w:p>
        </w:tc>
        <w:tc>
          <w:tcPr>
            <w:tcW w:w="1128" w:type="pct"/>
            <w:tcBorders>
              <w:top w:val="single" w:color="auto" w:sz="4" w:space="0"/>
              <w:bottom w:val="single" w:color="auto" w:sz="4" w:space="0"/>
            </w:tcBorders>
            <w:vAlign w:val="center"/>
          </w:tcPr>
          <w:p w14:paraId="4E2FBE0A">
            <w:pPr>
              <w:spacing w:after="0" w:line="240" w:lineRule="auto"/>
              <w:rPr>
                <w:rFonts w:hint="eastAsia" w:cs="宋体"/>
              </w:rPr>
            </w:pPr>
            <w:r>
              <w:rPr>
                <w:rFonts w:hint="eastAsia" w:cs="宋体"/>
              </w:rPr>
              <w:t>电快速脉冲群发生器</w:t>
            </w:r>
          </w:p>
        </w:tc>
        <w:tc>
          <w:tcPr>
            <w:tcW w:w="1514" w:type="pct"/>
            <w:tcBorders>
              <w:top w:val="single" w:color="auto" w:sz="4" w:space="0"/>
              <w:bottom w:val="single" w:color="auto" w:sz="4" w:space="0"/>
            </w:tcBorders>
            <w:vAlign w:val="center"/>
          </w:tcPr>
          <w:p w14:paraId="17C24A02">
            <w:pPr>
              <w:spacing w:after="0" w:line="240" w:lineRule="auto"/>
              <w:rPr>
                <w:rFonts w:hint="eastAsia" w:cs="宋体"/>
              </w:rPr>
            </w:pPr>
            <w:r>
              <w:rPr>
                <w:rFonts w:hint="eastAsia" w:cs="宋体"/>
              </w:rPr>
              <w:t>脉冲群峰值电压：</w:t>
            </w:r>
          </w:p>
          <w:p w14:paraId="1872E351">
            <w:pPr>
              <w:spacing w:after="0" w:line="240" w:lineRule="auto"/>
              <w:rPr>
                <w:rFonts w:hint="eastAsia" w:cs="宋体"/>
              </w:rPr>
            </w:pPr>
            <w:r>
              <w:rPr>
                <w:rFonts w:hint="eastAsia" w:cs="宋体"/>
              </w:rPr>
              <w:t>250 V ～ 4.4 kV</w:t>
            </w:r>
          </w:p>
        </w:tc>
        <w:tc>
          <w:tcPr>
            <w:tcW w:w="1470" w:type="pct"/>
            <w:tcBorders>
              <w:top w:val="single" w:color="auto" w:sz="4" w:space="0"/>
              <w:bottom w:val="single" w:color="auto" w:sz="4" w:space="0"/>
            </w:tcBorders>
            <w:vAlign w:val="center"/>
          </w:tcPr>
          <w:p w14:paraId="44E7A32D">
            <w:pPr>
              <w:autoSpaceDE w:val="0"/>
              <w:autoSpaceDN w:val="0"/>
              <w:adjustRightInd w:val="0"/>
              <w:spacing w:after="0" w:line="240" w:lineRule="auto"/>
              <w:jc w:val="left"/>
              <w:rPr>
                <w:rFonts w:hint="eastAsia" w:cs="宋体"/>
              </w:rPr>
            </w:pPr>
            <w:r>
              <w:rPr>
                <w:rFonts w:hint="eastAsia" w:cs="宋体"/>
              </w:rPr>
              <w:t>脉冲电压峰值允差：±10%</w:t>
            </w:r>
          </w:p>
          <w:p w14:paraId="48022736">
            <w:pPr>
              <w:spacing w:after="0" w:line="240" w:lineRule="auto"/>
              <w:jc w:val="left"/>
              <w:rPr>
                <w:rFonts w:hint="eastAsia" w:cs="宋体"/>
              </w:rPr>
            </w:pPr>
            <w:r>
              <w:rPr>
                <w:rFonts w:hint="eastAsia" w:cs="宋体"/>
              </w:rPr>
              <w:t>脉冲重复频率允差：±20%</w:t>
            </w:r>
          </w:p>
        </w:tc>
        <w:tc>
          <w:tcPr>
            <w:tcW w:w="525" w:type="pct"/>
            <w:tcBorders>
              <w:top w:val="single" w:color="auto" w:sz="4" w:space="0"/>
              <w:bottom w:val="single" w:color="auto" w:sz="4" w:space="0"/>
            </w:tcBorders>
            <w:vAlign w:val="center"/>
          </w:tcPr>
          <w:p w14:paraId="11592BED">
            <w:pPr>
              <w:spacing w:after="0" w:line="240" w:lineRule="auto"/>
              <w:rPr>
                <w:rFonts w:hint="eastAsia" w:cs="宋体"/>
              </w:rPr>
            </w:pPr>
            <w:r>
              <w:rPr>
                <w:rFonts w:hint="eastAsia" w:cs="宋体"/>
              </w:rPr>
              <w:t>—</w:t>
            </w:r>
          </w:p>
        </w:tc>
      </w:tr>
      <w:tr w14:paraId="17312630">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63" w:type="pct"/>
            <w:tcBorders>
              <w:top w:val="single" w:color="auto" w:sz="4" w:space="0"/>
              <w:bottom w:val="single" w:color="auto" w:sz="4" w:space="0"/>
              <w:tl2br w:val="nil"/>
              <w:tr2bl w:val="nil"/>
            </w:tcBorders>
            <w:shd w:val="clear" w:color="auto" w:fill="auto"/>
            <w:vAlign w:val="center"/>
          </w:tcPr>
          <w:p w14:paraId="76AE9F7E">
            <w:pPr>
              <w:spacing w:after="0" w:line="240" w:lineRule="auto"/>
              <w:rPr>
                <w:rFonts w:hint="eastAsia" w:cs="宋体"/>
              </w:rPr>
            </w:pPr>
            <w:r>
              <w:rPr>
                <w:rFonts w:hint="eastAsia" w:cs="宋体"/>
              </w:rPr>
              <w:t>12</w:t>
            </w:r>
          </w:p>
        </w:tc>
        <w:tc>
          <w:tcPr>
            <w:tcW w:w="1128" w:type="pct"/>
            <w:tcBorders>
              <w:top w:val="single" w:color="auto" w:sz="4" w:space="0"/>
              <w:bottom w:val="single" w:color="auto" w:sz="4" w:space="0"/>
              <w:tl2br w:val="nil"/>
              <w:tr2bl w:val="nil"/>
            </w:tcBorders>
            <w:shd w:val="clear" w:color="auto" w:fill="auto"/>
            <w:vAlign w:val="center"/>
          </w:tcPr>
          <w:p w14:paraId="5076F6B1">
            <w:pPr>
              <w:spacing w:after="0" w:line="240" w:lineRule="auto"/>
              <w:rPr>
                <w:rFonts w:hint="eastAsia" w:cs="宋体"/>
              </w:rPr>
            </w:pPr>
            <w:r>
              <w:rPr>
                <w:rFonts w:hint="eastAsia" w:cs="宋体"/>
              </w:rPr>
              <w:t>射频传导抗扰度测试系统</w:t>
            </w:r>
          </w:p>
        </w:tc>
        <w:tc>
          <w:tcPr>
            <w:tcW w:w="1514" w:type="pct"/>
            <w:tcBorders>
              <w:top w:val="single" w:color="auto" w:sz="4" w:space="0"/>
              <w:bottom w:val="single" w:color="auto" w:sz="4" w:space="0"/>
              <w:tl2br w:val="nil"/>
              <w:tr2bl w:val="nil"/>
            </w:tcBorders>
            <w:shd w:val="clear" w:color="auto" w:fill="auto"/>
            <w:vAlign w:val="center"/>
          </w:tcPr>
          <w:p w14:paraId="4A58A198">
            <w:pPr>
              <w:autoSpaceDE w:val="0"/>
              <w:autoSpaceDN w:val="0"/>
              <w:adjustRightInd w:val="0"/>
              <w:spacing w:after="0" w:line="240" w:lineRule="auto"/>
              <w:rPr>
                <w:rFonts w:hint="eastAsia" w:cs="宋体"/>
              </w:rPr>
            </w:pPr>
            <w:r>
              <w:rPr>
                <w:rFonts w:hint="eastAsia" w:ascii="宋体" w:hAnsi="宋体" w:eastAsia="宋体" w:cs="宋体"/>
                <w:spacing w:val="-2"/>
              </w:rPr>
              <w:t>150 kHz ～ 80 MHz，AM</w:t>
            </w:r>
            <w:r>
              <w:rPr>
                <w:rFonts w:hint="eastAsia" w:ascii="宋体" w:hAnsi="宋体" w:eastAsia="宋体" w:cs="宋体"/>
                <w:spacing w:val="-39"/>
              </w:rPr>
              <w:t xml:space="preserve"> </w:t>
            </w:r>
            <w:r>
              <w:rPr>
                <w:rFonts w:hint="eastAsia" w:ascii="宋体" w:hAnsi="宋体" w:eastAsia="宋体" w:cs="宋体"/>
                <w:spacing w:val="-2"/>
              </w:rPr>
              <w:t>调制</w:t>
            </w:r>
          </w:p>
        </w:tc>
        <w:tc>
          <w:tcPr>
            <w:tcW w:w="1470" w:type="pct"/>
            <w:tcBorders>
              <w:top w:val="single" w:color="auto" w:sz="4" w:space="0"/>
              <w:bottom w:val="single" w:color="auto" w:sz="4" w:space="0"/>
              <w:tl2br w:val="nil"/>
              <w:tr2bl w:val="nil"/>
            </w:tcBorders>
            <w:shd w:val="clear" w:color="auto" w:fill="auto"/>
            <w:vAlign w:val="center"/>
          </w:tcPr>
          <w:p w14:paraId="173D2E33">
            <w:pPr>
              <w:autoSpaceDE w:val="0"/>
              <w:autoSpaceDN w:val="0"/>
              <w:adjustRightInd w:val="0"/>
              <w:spacing w:after="0" w:line="240" w:lineRule="auto"/>
              <w:jc w:val="both"/>
              <w:rPr>
                <w:rFonts w:hint="eastAsia" w:cs="宋体"/>
              </w:rPr>
            </w:pPr>
            <w:r>
              <w:rPr>
                <w:rFonts w:hint="eastAsia" w:ascii="宋体" w:hAnsi="宋体" w:eastAsia="宋体" w:cs="宋体"/>
                <w:spacing w:val="-1"/>
              </w:rPr>
              <w:t>输出误差≤ 1 dB</w:t>
            </w:r>
          </w:p>
        </w:tc>
        <w:tc>
          <w:tcPr>
            <w:tcW w:w="525" w:type="pct"/>
            <w:tcBorders>
              <w:top w:val="single" w:color="auto" w:sz="4" w:space="0"/>
              <w:bottom w:val="single" w:color="auto" w:sz="4" w:space="0"/>
              <w:tl2br w:val="nil"/>
              <w:tr2bl w:val="nil"/>
            </w:tcBorders>
            <w:shd w:val="clear" w:color="auto" w:fill="auto"/>
            <w:vAlign w:val="center"/>
          </w:tcPr>
          <w:p w14:paraId="33A67C5C">
            <w:pPr>
              <w:spacing w:after="0" w:line="240" w:lineRule="auto"/>
              <w:rPr>
                <w:rFonts w:hint="eastAsia" w:cs="宋体"/>
              </w:rPr>
            </w:pPr>
            <w:r>
              <w:rPr>
                <w:rFonts w:hint="eastAsia" w:cs="宋体"/>
              </w:rPr>
              <w:t>—</w:t>
            </w:r>
          </w:p>
        </w:tc>
      </w:tr>
      <w:tr w14:paraId="0C3CE096">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63" w:type="pct"/>
            <w:tcBorders>
              <w:top w:val="single" w:color="auto" w:sz="4" w:space="0"/>
              <w:bottom w:val="single" w:color="auto" w:sz="4" w:space="0"/>
              <w:tl2br w:val="nil"/>
              <w:tr2bl w:val="nil"/>
            </w:tcBorders>
            <w:shd w:val="clear" w:color="auto" w:fill="auto"/>
            <w:vAlign w:val="center"/>
          </w:tcPr>
          <w:p w14:paraId="7CF0DED7">
            <w:pPr>
              <w:spacing w:after="0" w:line="240" w:lineRule="auto"/>
              <w:rPr>
                <w:rFonts w:hint="eastAsia" w:cs="宋体"/>
              </w:rPr>
            </w:pPr>
            <w:r>
              <w:rPr>
                <w:rFonts w:hint="eastAsia" w:cs="宋体"/>
              </w:rPr>
              <w:t>13</w:t>
            </w:r>
          </w:p>
        </w:tc>
        <w:tc>
          <w:tcPr>
            <w:tcW w:w="1128" w:type="pct"/>
            <w:tcBorders>
              <w:top w:val="single" w:color="auto" w:sz="4" w:space="0"/>
              <w:bottom w:val="single" w:color="auto" w:sz="4" w:space="0"/>
              <w:tl2br w:val="nil"/>
              <w:tr2bl w:val="nil"/>
            </w:tcBorders>
            <w:shd w:val="clear" w:color="auto" w:fill="auto"/>
            <w:vAlign w:val="center"/>
          </w:tcPr>
          <w:p w14:paraId="666F1E52">
            <w:pPr>
              <w:spacing w:after="0" w:line="240" w:lineRule="auto"/>
              <w:rPr>
                <w:rFonts w:hint="eastAsia" w:cs="宋体"/>
              </w:rPr>
            </w:pPr>
            <w:r>
              <w:rPr>
                <w:rFonts w:hint="eastAsia" w:ascii="宋体" w:hAnsi="宋体" w:eastAsia="宋体" w:cs="宋体"/>
                <w:spacing w:val="-2"/>
              </w:rPr>
              <w:t>工频磁场发生器</w:t>
            </w:r>
          </w:p>
        </w:tc>
        <w:tc>
          <w:tcPr>
            <w:tcW w:w="1514" w:type="pct"/>
            <w:tcBorders>
              <w:top w:val="single" w:color="auto" w:sz="4" w:space="0"/>
              <w:bottom w:val="single" w:color="auto" w:sz="4" w:space="0"/>
              <w:tl2br w:val="nil"/>
              <w:tr2bl w:val="nil"/>
            </w:tcBorders>
            <w:shd w:val="clear" w:color="auto" w:fill="auto"/>
            <w:vAlign w:val="center"/>
          </w:tcPr>
          <w:p w14:paraId="02A2D6F0">
            <w:pPr>
              <w:autoSpaceDE w:val="0"/>
              <w:autoSpaceDN w:val="0"/>
              <w:adjustRightInd w:val="0"/>
              <w:spacing w:after="0" w:line="240" w:lineRule="auto"/>
              <w:rPr>
                <w:rFonts w:hint="eastAsia" w:cs="宋体"/>
              </w:rPr>
            </w:pPr>
            <w:r>
              <w:rPr>
                <w:rFonts w:hint="eastAsia" w:ascii="宋体" w:hAnsi="宋体" w:eastAsia="宋体" w:cs="宋体"/>
                <w:spacing w:val="-3"/>
              </w:rPr>
              <w:t>10 A ～ 125 A</w:t>
            </w:r>
          </w:p>
        </w:tc>
        <w:tc>
          <w:tcPr>
            <w:tcW w:w="1470" w:type="pct"/>
            <w:tcBorders>
              <w:top w:val="single" w:color="auto" w:sz="4" w:space="0"/>
              <w:bottom w:val="single" w:color="auto" w:sz="4" w:space="0"/>
              <w:tl2br w:val="nil"/>
              <w:tr2bl w:val="nil"/>
            </w:tcBorders>
            <w:shd w:val="clear" w:color="auto" w:fill="auto"/>
            <w:vAlign w:val="center"/>
          </w:tcPr>
          <w:p w14:paraId="1A286099">
            <w:pPr>
              <w:autoSpaceDE w:val="0"/>
              <w:autoSpaceDN w:val="0"/>
              <w:adjustRightInd w:val="0"/>
              <w:spacing w:after="0" w:line="240" w:lineRule="auto"/>
              <w:jc w:val="left"/>
              <w:rPr>
                <w:rFonts w:hint="eastAsia" w:cs="宋体"/>
              </w:rPr>
            </w:pPr>
            <w:r>
              <w:rPr>
                <w:rFonts w:hint="eastAsia" w:ascii="宋体" w:hAnsi="宋体" w:eastAsia="宋体" w:cs="宋体"/>
                <w:spacing w:val="-3"/>
              </w:rPr>
              <w:t>允许误差±5%</w:t>
            </w:r>
          </w:p>
        </w:tc>
        <w:tc>
          <w:tcPr>
            <w:tcW w:w="525" w:type="pct"/>
            <w:tcBorders>
              <w:top w:val="single" w:color="auto" w:sz="4" w:space="0"/>
              <w:bottom w:val="single" w:color="auto" w:sz="4" w:space="0"/>
              <w:tl2br w:val="nil"/>
              <w:tr2bl w:val="nil"/>
            </w:tcBorders>
            <w:shd w:val="clear" w:color="auto" w:fill="auto"/>
            <w:vAlign w:val="center"/>
          </w:tcPr>
          <w:p w14:paraId="4D5D7909">
            <w:pPr>
              <w:spacing w:after="0" w:line="240" w:lineRule="auto"/>
              <w:rPr>
                <w:rFonts w:hint="eastAsia" w:cs="宋体"/>
              </w:rPr>
            </w:pPr>
            <w:r>
              <w:rPr>
                <w:rFonts w:hint="eastAsia" w:cs="宋体"/>
              </w:rPr>
              <w:t>—</w:t>
            </w:r>
          </w:p>
        </w:tc>
      </w:tr>
      <w:tr w14:paraId="59482C09">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63" w:type="pct"/>
            <w:tcBorders>
              <w:top w:val="single" w:color="auto" w:sz="4" w:space="0"/>
              <w:bottom w:val="single" w:color="auto" w:sz="4" w:space="0"/>
              <w:tl2br w:val="nil"/>
              <w:tr2bl w:val="nil"/>
            </w:tcBorders>
            <w:shd w:val="clear" w:color="auto" w:fill="auto"/>
            <w:vAlign w:val="center"/>
          </w:tcPr>
          <w:p w14:paraId="26726E47">
            <w:pPr>
              <w:spacing w:after="0" w:line="240" w:lineRule="auto"/>
              <w:rPr>
                <w:rFonts w:hint="eastAsia" w:cs="宋体"/>
              </w:rPr>
            </w:pPr>
            <w:r>
              <w:rPr>
                <w:rFonts w:hint="eastAsia" w:cs="宋体"/>
              </w:rPr>
              <w:t>14</w:t>
            </w:r>
          </w:p>
        </w:tc>
        <w:tc>
          <w:tcPr>
            <w:tcW w:w="1128" w:type="pct"/>
            <w:tcBorders>
              <w:top w:val="single" w:color="auto" w:sz="4" w:space="0"/>
              <w:bottom w:val="single" w:color="auto" w:sz="4" w:space="0"/>
              <w:tl2br w:val="nil"/>
              <w:tr2bl w:val="nil"/>
            </w:tcBorders>
            <w:shd w:val="clear" w:color="auto" w:fill="auto"/>
            <w:vAlign w:val="center"/>
          </w:tcPr>
          <w:p w14:paraId="305D550F">
            <w:pPr>
              <w:spacing w:after="0" w:line="240" w:lineRule="auto"/>
              <w:rPr>
                <w:rFonts w:hint="eastAsia" w:cs="宋体"/>
              </w:rPr>
            </w:pPr>
            <w:r>
              <w:rPr>
                <w:rFonts w:hint="eastAsia" w:ascii="宋体" w:hAnsi="宋体" w:eastAsia="宋体" w:cs="宋体"/>
                <w:spacing w:val="-2"/>
              </w:rPr>
              <w:t>脉冲磁场发生器</w:t>
            </w:r>
          </w:p>
        </w:tc>
        <w:tc>
          <w:tcPr>
            <w:tcW w:w="1514" w:type="pct"/>
            <w:tcBorders>
              <w:top w:val="single" w:color="auto" w:sz="4" w:space="0"/>
              <w:bottom w:val="single" w:color="auto" w:sz="4" w:space="0"/>
              <w:tl2br w:val="nil"/>
              <w:tr2bl w:val="nil"/>
            </w:tcBorders>
            <w:shd w:val="clear" w:color="auto" w:fill="auto"/>
            <w:vAlign w:val="center"/>
          </w:tcPr>
          <w:p w14:paraId="2E5B4BB6">
            <w:pPr>
              <w:autoSpaceDE w:val="0"/>
              <w:autoSpaceDN w:val="0"/>
              <w:adjustRightInd w:val="0"/>
              <w:spacing w:after="0" w:line="240" w:lineRule="auto"/>
              <w:rPr>
                <w:rFonts w:hint="eastAsia" w:cs="宋体"/>
              </w:rPr>
            </w:pPr>
            <w:r>
              <w:rPr>
                <w:rFonts w:hint="eastAsia" w:ascii="宋体" w:hAnsi="宋体" w:eastAsia="宋体" w:cs="宋体"/>
                <w:spacing w:val="-3"/>
              </w:rPr>
              <w:t>100 A ～ 1 000 A</w:t>
            </w:r>
          </w:p>
        </w:tc>
        <w:tc>
          <w:tcPr>
            <w:tcW w:w="1470" w:type="pct"/>
            <w:tcBorders>
              <w:top w:val="single" w:color="auto" w:sz="4" w:space="0"/>
              <w:bottom w:val="single" w:color="auto" w:sz="4" w:space="0"/>
              <w:tl2br w:val="nil"/>
              <w:tr2bl w:val="nil"/>
            </w:tcBorders>
            <w:shd w:val="clear" w:color="auto" w:fill="auto"/>
            <w:vAlign w:val="center"/>
          </w:tcPr>
          <w:p w14:paraId="19813AC9">
            <w:pPr>
              <w:autoSpaceDE w:val="0"/>
              <w:autoSpaceDN w:val="0"/>
              <w:adjustRightInd w:val="0"/>
              <w:spacing w:after="0" w:line="240" w:lineRule="auto"/>
              <w:jc w:val="left"/>
              <w:rPr>
                <w:rFonts w:hint="eastAsia" w:cs="宋体"/>
              </w:rPr>
            </w:pPr>
            <w:r>
              <w:rPr>
                <w:rFonts w:hint="eastAsia" w:ascii="宋体" w:hAnsi="宋体" w:eastAsia="宋体" w:cs="宋体"/>
                <w:spacing w:val="-3"/>
              </w:rPr>
              <w:t>允许误差±10%</w:t>
            </w:r>
          </w:p>
        </w:tc>
        <w:tc>
          <w:tcPr>
            <w:tcW w:w="525" w:type="pct"/>
            <w:tcBorders>
              <w:top w:val="single" w:color="auto" w:sz="4" w:space="0"/>
              <w:bottom w:val="single" w:color="auto" w:sz="4" w:space="0"/>
              <w:tl2br w:val="nil"/>
              <w:tr2bl w:val="nil"/>
            </w:tcBorders>
            <w:shd w:val="clear" w:color="auto" w:fill="auto"/>
            <w:vAlign w:val="center"/>
          </w:tcPr>
          <w:p w14:paraId="149219AB">
            <w:pPr>
              <w:spacing w:after="0" w:line="240" w:lineRule="auto"/>
              <w:rPr>
                <w:rFonts w:hint="eastAsia" w:cs="宋体"/>
              </w:rPr>
            </w:pPr>
            <w:r>
              <w:rPr>
                <w:rFonts w:hint="eastAsia" w:cs="宋体"/>
              </w:rPr>
              <w:t>—</w:t>
            </w:r>
          </w:p>
        </w:tc>
      </w:tr>
      <w:tr w14:paraId="275E3ED2">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63" w:type="pct"/>
            <w:tcBorders>
              <w:top w:val="single" w:color="auto" w:sz="4" w:space="0"/>
              <w:bottom w:val="single" w:color="auto" w:sz="4" w:space="0"/>
              <w:tl2br w:val="nil"/>
              <w:tr2bl w:val="nil"/>
            </w:tcBorders>
            <w:shd w:val="clear" w:color="auto" w:fill="auto"/>
            <w:vAlign w:val="center"/>
          </w:tcPr>
          <w:p w14:paraId="471FF314">
            <w:pPr>
              <w:spacing w:after="0" w:line="240" w:lineRule="auto"/>
              <w:rPr>
                <w:rFonts w:hint="eastAsia" w:cs="宋体"/>
              </w:rPr>
            </w:pPr>
            <w:r>
              <w:rPr>
                <w:rFonts w:hint="eastAsia" w:cs="宋体"/>
              </w:rPr>
              <w:t>15</w:t>
            </w:r>
          </w:p>
        </w:tc>
        <w:tc>
          <w:tcPr>
            <w:tcW w:w="1128" w:type="pct"/>
            <w:tcBorders>
              <w:top w:val="single" w:color="auto" w:sz="4" w:space="0"/>
              <w:bottom w:val="single" w:color="auto" w:sz="4" w:space="0"/>
              <w:tl2br w:val="nil"/>
              <w:tr2bl w:val="nil"/>
            </w:tcBorders>
            <w:shd w:val="clear" w:color="auto" w:fill="auto"/>
            <w:vAlign w:val="center"/>
          </w:tcPr>
          <w:p w14:paraId="3FABBB8B">
            <w:pPr>
              <w:spacing w:after="0" w:line="240" w:lineRule="auto"/>
              <w:rPr>
                <w:rFonts w:hint="eastAsia" w:cs="宋体"/>
              </w:rPr>
            </w:pPr>
            <w:r>
              <w:rPr>
                <w:rFonts w:hint="eastAsia" w:cs="宋体"/>
              </w:rPr>
              <w:t>测量接收机</w:t>
            </w:r>
          </w:p>
        </w:tc>
        <w:tc>
          <w:tcPr>
            <w:tcW w:w="1514" w:type="pct"/>
            <w:tcBorders>
              <w:top w:val="single" w:color="auto" w:sz="4" w:space="0"/>
              <w:bottom w:val="single" w:color="auto" w:sz="4" w:space="0"/>
              <w:tl2br w:val="nil"/>
              <w:tr2bl w:val="nil"/>
            </w:tcBorders>
            <w:shd w:val="clear" w:color="auto" w:fill="auto"/>
            <w:vAlign w:val="center"/>
          </w:tcPr>
          <w:p w14:paraId="5852A125">
            <w:pPr>
              <w:autoSpaceDE w:val="0"/>
              <w:autoSpaceDN w:val="0"/>
              <w:adjustRightInd w:val="0"/>
              <w:spacing w:after="0" w:line="240" w:lineRule="auto"/>
              <w:rPr>
                <w:rFonts w:hint="eastAsia" w:cs="宋体"/>
              </w:rPr>
            </w:pPr>
            <w:r>
              <w:rPr>
                <w:rFonts w:hint="eastAsia" w:cs="宋体"/>
              </w:rPr>
              <w:t>9 kHz ～ 18 GHz</w:t>
            </w:r>
          </w:p>
        </w:tc>
        <w:tc>
          <w:tcPr>
            <w:tcW w:w="1470" w:type="pct"/>
            <w:tcBorders>
              <w:top w:val="single" w:color="auto" w:sz="4" w:space="0"/>
              <w:bottom w:val="single" w:color="auto" w:sz="4" w:space="0"/>
              <w:tl2br w:val="nil"/>
              <w:tr2bl w:val="nil"/>
            </w:tcBorders>
            <w:shd w:val="clear" w:color="auto" w:fill="auto"/>
            <w:vAlign w:val="center"/>
          </w:tcPr>
          <w:p w14:paraId="0DFFBDBE">
            <w:pPr>
              <w:autoSpaceDE w:val="0"/>
              <w:autoSpaceDN w:val="0"/>
              <w:adjustRightInd w:val="0"/>
              <w:spacing w:after="0" w:line="240" w:lineRule="auto"/>
              <w:jc w:val="left"/>
              <w:rPr>
                <w:rFonts w:hint="eastAsia" w:cs="宋体"/>
              </w:rPr>
            </w:pPr>
            <w:r>
              <w:rPr>
                <w:rFonts w:hint="eastAsia" w:cs="宋体"/>
              </w:rPr>
              <w:t>正弦波电压准确度优于±2 dB（≤ 1 GHz）和±2.5 dB（＞ 1 GHz）</w:t>
            </w:r>
          </w:p>
        </w:tc>
        <w:tc>
          <w:tcPr>
            <w:tcW w:w="525" w:type="pct"/>
            <w:tcBorders>
              <w:top w:val="single" w:color="auto" w:sz="4" w:space="0"/>
              <w:bottom w:val="single" w:color="auto" w:sz="4" w:space="0"/>
              <w:tl2br w:val="nil"/>
              <w:tr2bl w:val="nil"/>
            </w:tcBorders>
            <w:shd w:val="clear" w:color="auto" w:fill="auto"/>
            <w:vAlign w:val="center"/>
          </w:tcPr>
          <w:p w14:paraId="442E9E04">
            <w:pPr>
              <w:spacing w:after="0" w:line="240" w:lineRule="auto"/>
              <w:rPr>
                <w:rFonts w:hint="eastAsia" w:cs="宋体"/>
              </w:rPr>
            </w:pPr>
            <w:r>
              <w:rPr>
                <w:rFonts w:hint="eastAsia" w:cs="宋体"/>
              </w:rPr>
              <w:t>—</w:t>
            </w:r>
          </w:p>
        </w:tc>
      </w:tr>
      <w:tr w14:paraId="18DC20CB">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63" w:type="pct"/>
            <w:tcBorders>
              <w:top w:val="single" w:color="auto" w:sz="4" w:space="0"/>
              <w:bottom w:val="single" w:color="auto" w:sz="4" w:space="0"/>
              <w:tl2br w:val="nil"/>
              <w:tr2bl w:val="nil"/>
            </w:tcBorders>
            <w:shd w:val="clear" w:color="auto" w:fill="auto"/>
            <w:vAlign w:val="center"/>
          </w:tcPr>
          <w:p w14:paraId="0F140092">
            <w:pPr>
              <w:spacing w:after="0" w:line="240" w:lineRule="auto"/>
              <w:rPr>
                <w:rFonts w:hint="eastAsia" w:cs="宋体"/>
              </w:rPr>
            </w:pPr>
            <w:r>
              <w:rPr>
                <w:rFonts w:hint="eastAsia" w:cs="宋体"/>
              </w:rPr>
              <w:t>16</w:t>
            </w:r>
          </w:p>
        </w:tc>
        <w:tc>
          <w:tcPr>
            <w:tcW w:w="1128" w:type="pct"/>
            <w:tcBorders>
              <w:top w:val="single" w:color="auto" w:sz="4" w:space="0"/>
              <w:bottom w:val="single" w:color="auto" w:sz="4" w:space="0"/>
              <w:tl2br w:val="nil"/>
              <w:tr2bl w:val="nil"/>
            </w:tcBorders>
            <w:shd w:val="clear" w:color="auto" w:fill="auto"/>
            <w:vAlign w:val="center"/>
          </w:tcPr>
          <w:p w14:paraId="6FBCA7F4">
            <w:pPr>
              <w:spacing w:after="0" w:line="240" w:lineRule="auto"/>
              <w:rPr>
                <w:rFonts w:hint="eastAsia" w:cs="宋体"/>
              </w:rPr>
            </w:pPr>
            <w:r>
              <w:rPr>
                <w:rFonts w:hint="eastAsia" w:cs="宋体"/>
              </w:rPr>
              <w:t>人工电源网络</w:t>
            </w:r>
          </w:p>
        </w:tc>
        <w:tc>
          <w:tcPr>
            <w:tcW w:w="1514" w:type="pct"/>
            <w:tcBorders>
              <w:top w:val="single" w:color="auto" w:sz="4" w:space="0"/>
              <w:bottom w:val="single" w:color="auto" w:sz="4" w:space="0"/>
              <w:tl2br w:val="nil"/>
              <w:tr2bl w:val="nil"/>
            </w:tcBorders>
            <w:shd w:val="clear" w:color="auto" w:fill="auto"/>
            <w:vAlign w:val="center"/>
          </w:tcPr>
          <w:p w14:paraId="7E55C3DD">
            <w:pPr>
              <w:autoSpaceDE w:val="0"/>
              <w:autoSpaceDN w:val="0"/>
              <w:adjustRightInd w:val="0"/>
              <w:spacing w:after="0" w:line="240" w:lineRule="auto"/>
              <w:rPr>
                <w:rFonts w:hint="eastAsia" w:cs="宋体"/>
              </w:rPr>
            </w:pPr>
            <w:r>
              <w:rPr>
                <w:rFonts w:hint="eastAsia" w:cs="宋体"/>
              </w:rPr>
              <w:t>9 kHz ～ 30 MHz，</w:t>
            </w:r>
          </w:p>
          <w:p w14:paraId="794C9ADE">
            <w:pPr>
              <w:autoSpaceDE w:val="0"/>
              <w:autoSpaceDN w:val="0"/>
              <w:adjustRightInd w:val="0"/>
              <w:spacing w:after="0" w:line="240" w:lineRule="auto"/>
              <w:rPr>
                <w:rFonts w:hint="eastAsia" w:cs="宋体"/>
              </w:rPr>
            </w:pPr>
            <w:r>
              <w:rPr>
                <w:rFonts w:hint="eastAsia" w:cs="宋体"/>
              </w:rPr>
              <w:t>50 Ω/50 μH</w:t>
            </w:r>
          </w:p>
        </w:tc>
        <w:tc>
          <w:tcPr>
            <w:tcW w:w="1470" w:type="pct"/>
            <w:tcBorders>
              <w:top w:val="single" w:color="auto" w:sz="4" w:space="0"/>
              <w:bottom w:val="single" w:color="auto" w:sz="4" w:space="0"/>
              <w:tl2br w:val="nil"/>
              <w:tr2bl w:val="nil"/>
            </w:tcBorders>
            <w:shd w:val="clear" w:color="auto" w:fill="auto"/>
            <w:vAlign w:val="center"/>
          </w:tcPr>
          <w:p w14:paraId="11316A4D">
            <w:pPr>
              <w:autoSpaceDE w:val="0"/>
              <w:autoSpaceDN w:val="0"/>
              <w:adjustRightInd w:val="0"/>
              <w:spacing w:after="0" w:line="240" w:lineRule="auto"/>
              <w:jc w:val="left"/>
              <w:rPr>
                <w:rFonts w:hint="eastAsia" w:cs="宋体"/>
              </w:rPr>
            </w:pPr>
            <w:r>
              <w:rPr>
                <w:rFonts w:hint="eastAsia" w:cs="宋体"/>
              </w:rPr>
              <w:t>阻抗允差：±20%</w:t>
            </w:r>
          </w:p>
        </w:tc>
        <w:tc>
          <w:tcPr>
            <w:tcW w:w="525" w:type="pct"/>
            <w:tcBorders>
              <w:top w:val="single" w:color="auto" w:sz="4" w:space="0"/>
              <w:bottom w:val="single" w:color="auto" w:sz="4" w:space="0"/>
              <w:tl2br w:val="nil"/>
              <w:tr2bl w:val="nil"/>
            </w:tcBorders>
            <w:shd w:val="clear" w:color="auto" w:fill="auto"/>
            <w:vAlign w:val="center"/>
          </w:tcPr>
          <w:p w14:paraId="06C2D494">
            <w:pPr>
              <w:spacing w:after="0" w:line="240" w:lineRule="auto"/>
              <w:rPr>
                <w:rFonts w:hint="eastAsia" w:cs="宋体"/>
              </w:rPr>
            </w:pPr>
            <w:r>
              <w:rPr>
                <w:rFonts w:hint="eastAsia" w:cs="宋体"/>
              </w:rPr>
              <w:t>—</w:t>
            </w:r>
          </w:p>
        </w:tc>
      </w:tr>
      <w:tr w14:paraId="13309A7C">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63" w:type="pct"/>
            <w:tcBorders>
              <w:top w:val="single" w:color="auto" w:sz="4" w:space="0"/>
              <w:bottom w:val="single" w:color="auto" w:sz="4" w:space="0"/>
              <w:tl2br w:val="nil"/>
              <w:tr2bl w:val="nil"/>
            </w:tcBorders>
            <w:shd w:val="clear" w:color="auto" w:fill="auto"/>
            <w:vAlign w:val="center"/>
          </w:tcPr>
          <w:p w14:paraId="1DA6B8CA">
            <w:pPr>
              <w:spacing w:after="0" w:line="240" w:lineRule="auto"/>
              <w:rPr>
                <w:rFonts w:hint="eastAsia" w:cs="宋体"/>
              </w:rPr>
            </w:pPr>
            <w:r>
              <w:rPr>
                <w:rFonts w:hint="eastAsia" w:cs="宋体"/>
              </w:rPr>
              <w:t>17</w:t>
            </w:r>
          </w:p>
        </w:tc>
        <w:tc>
          <w:tcPr>
            <w:tcW w:w="1128" w:type="pct"/>
            <w:tcBorders>
              <w:top w:val="single" w:color="auto" w:sz="4" w:space="0"/>
              <w:bottom w:val="single" w:color="auto" w:sz="4" w:space="0"/>
              <w:tl2br w:val="nil"/>
              <w:tr2bl w:val="nil"/>
            </w:tcBorders>
            <w:shd w:val="clear" w:color="auto" w:fill="auto"/>
            <w:vAlign w:val="center"/>
          </w:tcPr>
          <w:p w14:paraId="1123C110">
            <w:pPr>
              <w:spacing w:after="0" w:line="240" w:lineRule="auto"/>
              <w:rPr>
                <w:rFonts w:hint="eastAsia" w:cs="宋体"/>
              </w:rPr>
            </w:pPr>
            <w:r>
              <w:rPr>
                <w:rFonts w:hint="eastAsia" w:cs="宋体"/>
              </w:rPr>
              <w:t>组合波发生器</w:t>
            </w:r>
          </w:p>
        </w:tc>
        <w:tc>
          <w:tcPr>
            <w:tcW w:w="1514" w:type="pct"/>
            <w:tcBorders>
              <w:top w:val="single" w:color="auto" w:sz="4" w:space="0"/>
              <w:bottom w:val="single" w:color="auto" w:sz="4" w:space="0"/>
              <w:tl2br w:val="nil"/>
              <w:tr2bl w:val="nil"/>
            </w:tcBorders>
            <w:shd w:val="clear" w:color="auto" w:fill="auto"/>
            <w:vAlign w:val="center"/>
          </w:tcPr>
          <w:p w14:paraId="391BC080">
            <w:pPr>
              <w:autoSpaceDE w:val="0"/>
              <w:autoSpaceDN w:val="0"/>
              <w:adjustRightInd w:val="0"/>
              <w:spacing w:after="0" w:line="240" w:lineRule="auto"/>
              <w:rPr>
                <w:rFonts w:hint="eastAsia" w:cs="宋体"/>
              </w:rPr>
            </w:pPr>
            <w:r>
              <w:rPr>
                <w:rFonts w:hint="eastAsia" w:cs="宋体"/>
              </w:rPr>
              <w:t>满足产品标准检验要求</w:t>
            </w:r>
          </w:p>
        </w:tc>
        <w:tc>
          <w:tcPr>
            <w:tcW w:w="1470" w:type="pct"/>
            <w:tcBorders>
              <w:top w:val="single" w:color="auto" w:sz="4" w:space="0"/>
              <w:bottom w:val="single" w:color="auto" w:sz="4" w:space="0"/>
              <w:tl2br w:val="nil"/>
              <w:tr2bl w:val="nil"/>
            </w:tcBorders>
            <w:shd w:val="clear" w:color="auto" w:fill="auto"/>
            <w:vAlign w:val="center"/>
          </w:tcPr>
          <w:p w14:paraId="0C22FFCC">
            <w:pPr>
              <w:autoSpaceDE w:val="0"/>
              <w:autoSpaceDN w:val="0"/>
              <w:adjustRightInd w:val="0"/>
              <w:spacing w:after="0" w:line="240" w:lineRule="auto"/>
              <w:jc w:val="left"/>
              <w:rPr>
                <w:rFonts w:hint="eastAsia" w:cs="宋体"/>
              </w:rPr>
            </w:pPr>
            <w:r>
              <w:rPr>
                <w:rFonts w:hint="eastAsia" w:cs="宋体"/>
              </w:rPr>
              <w:t>开路电压峰值允差：±10%</w:t>
            </w:r>
          </w:p>
          <w:p w14:paraId="23F291CD">
            <w:pPr>
              <w:autoSpaceDE w:val="0"/>
              <w:autoSpaceDN w:val="0"/>
              <w:adjustRightInd w:val="0"/>
              <w:spacing w:after="0" w:line="240" w:lineRule="auto"/>
              <w:jc w:val="left"/>
              <w:rPr>
                <w:rFonts w:hint="eastAsia" w:cs="宋体"/>
              </w:rPr>
            </w:pPr>
            <w:r>
              <w:rPr>
                <w:rFonts w:hint="eastAsia" w:cs="宋体"/>
              </w:rPr>
              <w:t>短路电流峰值允差：±10%</w:t>
            </w:r>
          </w:p>
        </w:tc>
        <w:tc>
          <w:tcPr>
            <w:tcW w:w="525" w:type="pct"/>
            <w:tcBorders>
              <w:top w:val="single" w:color="auto" w:sz="4" w:space="0"/>
              <w:bottom w:val="single" w:color="auto" w:sz="4" w:space="0"/>
              <w:tl2br w:val="nil"/>
              <w:tr2bl w:val="nil"/>
            </w:tcBorders>
            <w:shd w:val="clear" w:color="auto" w:fill="auto"/>
            <w:vAlign w:val="center"/>
          </w:tcPr>
          <w:p w14:paraId="55A157EE">
            <w:pPr>
              <w:spacing w:after="0" w:line="240" w:lineRule="auto"/>
              <w:rPr>
                <w:rFonts w:hint="eastAsia" w:cs="宋体"/>
              </w:rPr>
            </w:pPr>
            <w:r>
              <w:rPr>
                <w:rFonts w:hint="eastAsia" w:cs="宋体"/>
              </w:rPr>
              <w:t>—</w:t>
            </w:r>
          </w:p>
        </w:tc>
      </w:tr>
      <w:tr w14:paraId="050E13CF">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63" w:type="pct"/>
            <w:tcBorders>
              <w:top w:val="single" w:color="auto" w:sz="4" w:space="0"/>
              <w:tl2br w:val="nil"/>
              <w:tr2bl w:val="nil"/>
            </w:tcBorders>
            <w:shd w:val="clear" w:color="auto" w:fill="auto"/>
            <w:vAlign w:val="center"/>
          </w:tcPr>
          <w:p w14:paraId="131408FC">
            <w:pPr>
              <w:spacing w:after="0" w:line="240" w:lineRule="auto"/>
              <w:rPr>
                <w:rFonts w:hint="eastAsia" w:cs="宋体"/>
              </w:rPr>
            </w:pPr>
            <w:r>
              <w:rPr>
                <w:rFonts w:hint="eastAsia" w:cs="宋体"/>
              </w:rPr>
              <w:t>18</w:t>
            </w:r>
          </w:p>
        </w:tc>
        <w:tc>
          <w:tcPr>
            <w:tcW w:w="1128" w:type="pct"/>
            <w:tcBorders>
              <w:top w:val="single" w:color="auto" w:sz="4" w:space="0"/>
              <w:tl2br w:val="nil"/>
              <w:tr2bl w:val="nil"/>
            </w:tcBorders>
            <w:shd w:val="clear" w:color="auto" w:fill="auto"/>
            <w:vAlign w:val="center"/>
          </w:tcPr>
          <w:p w14:paraId="521E5E60">
            <w:pPr>
              <w:spacing w:after="0" w:line="240" w:lineRule="auto"/>
              <w:rPr>
                <w:rFonts w:hint="eastAsia" w:cs="宋体"/>
              </w:rPr>
            </w:pPr>
            <w:r>
              <w:rPr>
                <w:rFonts w:hint="eastAsia" w:ascii="宋体" w:hAnsi="宋体" w:eastAsia="宋体" w:cs="宋体"/>
                <w:spacing w:val="-4"/>
              </w:rPr>
              <w:t>电动振动试验系统</w:t>
            </w:r>
          </w:p>
        </w:tc>
        <w:tc>
          <w:tcPr>
            <w:tcW w:w="1514" w:type="pct"/>
            <w:tcBorders>
              <w:top w:val="single" w:color="auto" w:sz="4" w:space="0"/>
              <w:tl2br w:val="nil"/>
              <w:tr2bl w:val="nil"/>
            </w:tcBorders>
            <w:shd w:val="clear" w:color="auto" w:fill="auto"/>
            <w:vAlign w:val="center"/>
          </w:tcPr>
          <w:p w14:paraId="17BD40F2">
            <w:pPr>
              <w:autoSpaceDE w:val="0"/>
              <w:autoSpaceDN w:val="0"/>
              <w:adjustRightInd w:val="0"/>
              <w:spacing w:after="0" w:line="240" w:lineRule="auto"/>
              <w:rPr>
                <w:rFonts w:hint="eastAsia" w:cs="宋体"/>
              </w:rPr>
            </w:pPr>
            <w:r>
              <w:rPr>
                <w:rFonts w:hint="eastAsia" w:cs="宋体"/>
              </w:rPr>
              <w:t>额定加速度：981 m/s</w:t>
            </w:r>
            <w:r>
              <w:rPr>
                <w:rFonts w:hint="eastAsia" w:cs="宋体"/>
                <w:vertAlign w:val="superscript"/>
              </w:rPr>
              <w:t>2</w:t>
            </w:r>
          </w:p>
          <w:p w14:paraId="64751E10">
            <w:pPr>
              <w:autoSpaceDE w:val="0"/>
              <w:autoSpaceDN w:val="0"/>
              <w:adjustRightInd w:val="0"/>
              <w:spacing w:after="0" w:line="240" w:lineRule="auto"/>
              <w:rPr>
                <w:rFonts w:hint="eastAsia" w:cs="宋体"/>
              </w:rPr>
            </w:pPr>
            <w:r>
              <w:rPr>
                <w:rFonts w:hint="eastAsia" w:cs="宋体"/>
              </w:rPr>
              <w:t>额定位移：51 mm（P-P）</w:t>
            </w:r>
          </w:p>
          <w:p w14:paraId="393B6192">
            <w:pPr>
              <w:autoSpaceDE w:val="0"/>
              <w:autoSpaceDN w:val="0"/>
              <w:adjustRightInd w:val="0"/>
              <w:spacing w:after="0" w:line="240" w:lineRule="auto"/>
              <w:rPr>
                <w:rFonts w:hint="eastAsia" w:cs="宋体"/>
              </w:rPr>
            </w:pPr>
            <w:r>
              <w:rPr>
                <w:rFonts w:hint="eastAsia" w:cs="宋体"/>
              </w:rPr>
              <w:t>额定频率范围：5 Hz ～ 2 000 Hz</w:t>
            </w:r>
          </w:p>
        </w:tc>
        <w:tc>
          <w:tcPr>
            <w:tcW w:w="1470" w:type="pct"/>
            <w:tcBorders>
              <w:top w:val="single" w:color="auto" w:sz="4" w:space="0"/>
              <w:tl2br w:val="nil"/>
              <w:tr2bl w:val="nil"/>
            </w:tcBorders>
            <w:shd w:val="clear" w:color="auto" w:fill="auto"/>
            <w:vAlign w:val="center"/>
          </w:tcPr>
          <w:p w14:paraId="65252C78">
            <w:pPr>
              <w:autoSpaceDE w:val="0"/>
              <w:autoSpaceDN w:val="0"/>
              <w:adjustRightInd w:val="0"/>
              <w:spacing w:after="0" w:line="240" w:lineRule="auto"/>
              <w:jc w:val="left"/>
              <w:rPr>
                <w:rFonts w:hint="eastAsia" w:cs="宋体"/>
              </w:rPr>
            </w:pPr>
            <w:r>
              <w:rPr>
                <w:rFonts w:hint="eastAsia" w:ascii="宋体" w:hAnsi="宋体" w:eastAsia="宋体" w:cs="宋体"/>
                <w:spacing w:val="-1"/>
              </w:rPr>
              <w:t>振动频率误差：0.1 Hz</w:t>
            </w:r>
          </w:p>
        </w:tc>
        <w:tc>
          <w:tcPr>
            <w:tcW w:w="525" w:type="pct"/>
            <w:tcBorders>
              <w:top w:val="single" w:color="auto" w:sz="4" w:space="0"/>
              <w:tl2br w:val="nil"/>
              <w:tr2bl w:val="nil"/>
            </w:tcBorders>
            <w:shd w:val="clear" w:color="auto" w:fill="auto"/>
            <w:vAlign w:val="center"/>
          </w:tcPr>
          <w:p w14:paraId="4E5F9274">
            <w:pPr>
              <w:spacing w:after="0" w:line="240" w:lineRule="auto"/>
              <w:rPr>
                <w:rFonts w:hint="eastAsia" w:cs="宋体"/>
              </w:rPr>
            </w:pPr>
            <w:r>
              <w:rPr>
                <w:rFonts w:hint="eastAsia" w:cs="宋体"/>
              </w:rPr>
              <w:t>—</w:t>
            </w:r>
          </w:p>
        </w:tc>
      </w:tr>
    </w:tbl>
    <w:p w14:paraId="0C47DBDE">
      <w:pPr>
        <w:pStyle w:val="54"/>
        <w:rPr>
          <w:rFonts w:ascii="Times New Roman"/>
        </w:rPr>
      </w:pPr>
      <w:r>
        <w:rPr>
          <w:rFonts w:hint="eastAsia" w:ascii="Times New Roman"/>
        </w:rPr>
        <w:t>使用现场的检测仪器仪表及设备</w:t>
      </w:r>
    </w:p>
    <w:p w14:paraId="543830C5">
      <w:pPr>
        <w:pStyle w:val="31"/>
      </w:pPr>
      <w:r>
        <w:rPr>
          <w:rFonts w:hint="eastAsia"/>
        </w:rPr>
        <w:t>使用现场的检测仪器仪表及设备前，应检查其是否处于正常的工作状态，是否具有计量检定/校准证书，满足规定要求方可使用。</w:t>
      </w:r>
    </w:p>
    <w:p w14:paraId="62EC0EC2">
      <w:pPr>
        <w:pStyle w:val="53"/>
        <w:spacing w:before="156" w:after="156"/>
        <w:jc w:val="both"/>
        <w:rPr>
          <w:rFonts w:ascii="Times New Roman"/>
        </w:rPr>
      </w:pPr>
      <w:bookmarkStart w:id="48" w:name="_Toc192439650"/>
      <w:r>
        <w:rPr>
          <w:rFonts w:hint="eastAsia" w:ascii="Times New Roman"/>
        </w:rPr>
        <w:t>检验内容、要求及方法</w:t>
      </w:r>
      <w:bookmarkEnd w:id="48"/>
    </w:p>
    <w:p w14:paraId="5ECECEF0">
      <w:pPr>
        <w:pStyle w:val="54"/>
        <w:spacing w:line="240" w:lineRule="auto"/>
        <w:jc w:val="both"/>
      </w:pPr>
      <w:r>
        <w:rPr>
          <w:rFonts w:hint="eastAsia" w:ascii="Times New Roman" w:eastAsia="宋体"/>
        </w:rPr>
        <w:t>行政许可、产品认证等需要验证产品与标准的符合性时，按型式检验项目检验。监督抽查可在重要性能</w:t>
      </w:r>
      <w:r>
        <w:rPr>
          <w:rFonts w:ascii="Times New Roman" w:eastAsia="宋体"/>
        </w:rPr>
        <w:t>项目中选取检验项目或按照特定的监督抽查要求选取检验项目</w:t>
      </w:r>
      <w:r>
        <w:rPr>
          <w:rFonts w:hint="eastAsia" w:ascii="Times New Roman" w:eastAsia="宋体"/>
        </w:rPr>
        <w:t>。</w:t>
      </w:r>
      <w:r>
        <w:rPr>
          <w:rFonts w:ascii="Times New Roman" w:eastAsia="宋体"/>
        </w:rPr>
        <w:t>产品认证的日常监督检测</w:t>
      </w:r>
      <w:r>
        <w:rPr>
          <w:rFonts w:hint="eastAsia" w:ascii="Times New Roman" w:eastAsia="宋体"/>
        </w:rPr>
        <w:t>按监督</w:t>
      </w:r>
      <w:r>
        <w:rPr>
          <w:rFonts w:ascii="Times New Roman" w:eastAsia="宋体"/>
        </w:rPr>
        <w:t>检测项目进行</w:t>
      </w:r>
      <w:r>
        <w:rPr>
          <w:rFonts w:hint="eastAsia" w:ascii="Times New Roman" w:eastAsia="宋体"/>
        </w:rPr>
        <w:t>。</w:t>
      </w:r>
      <w:r>
        <w:rPr>
          <w:rFonts w:ascii="Times New Roman" w:eastAsia="宋体"/>
        </w:rPr>
        <w:t>检验内容</w:t>
      </w:r>
      <w:r>
        <w:rPr>
          <w:rFonts w:hint="eastAsia" w:ascii="Times New Roman" w:eastAsia="宋体"/>
        </w:rPr>
        <w:t>、要求及方法</w:t>
      </w:r>
      <w:r>
        <w:rPr>
          <w:rFonts w:ascii="Times New Roman" w:eastAsia="宋体"/>
        </w:rPr>
        <w:t>应符</w:t>
      </w:r>
      <w:r>
        <w:rPr>
          <w:rFonts w:hint="eastAsia" w:ascii="宋体" w:hAnsi="宋体" w:eastAsia="宋体" w:cs="宋体"/>
          <w:szCs w:val="20"/>
        </w:rPr>
        <w:t>合表6的要</w:t>
      </w:r>
      <w:r>
        <w:rPr>
          <w:rFonts w:ascii="Times New Roman" w:eastAsia="宋体"/>
        </w:rPr>
        <w:t>求</w:t>
      </w:r>
      <w:r>
        <w:rPr>
          <w:rFonts w:hint="eastAsia" w:ascii="Times New Roman" w:eastAsia="宋体"/>
        </w:rPr>
        <w:t>。</w:t>
      </w:r>
    </w:p>
    <w:p w14:paraId="14706CAE">
      <w:pPr>
        <w:pStyle w:val="31"/>
        <w:spacing w:before="156" w:beforeLines="50" w:after="156" w:afterLines="50"/>
        <w:ind w:firstLine="0" w:firstLineChars="0"/>
        <w:jc w:val="center"/>
        <w:rPr>
          <w:rFonts w:hint="eastAsia" w:ascii="黑体" w:hAnsi="黑体" w:eastAsia="黑体"/>
        </w:rPr>
      </w:pPr>
      <w:r>
        <w:rPr>
          <w:rFonts w:hint="eastAsia" w:ascii="黑体" w:hAnsi="黑体" w:eastAsia="黑体"/>
        </w:rPr>
        <w:t>表 6  检验内容、要求及方法</w:t>
      </w:r>
    </w:p>
    <w:tbl>
      <w:tblPr>
        <w:tblStyle w:val="123"/>
        <w:tblW w:w="5087" w:type="pct"/>
        <w:tblInd w:w="0" w:type="dxa"/>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autofit"/>
        <w:tblCellMar>
          <w:top w:w="0" w:type="dxa"/>
          <w:left w:w="108" w:type="dxa"/>
          <w:bottom w:w="0" w:type="dxa"/>
          <w:right w:w="108" w:type="dxa"/>
        </w:tblCellMar>
      </w:tblPr>
      <w:tblGrid>
        <w:gridCol w:w="692"/>
        <w:gridCol w:w="995"/>
        <w:gridCol w:w="1032"/>
        <w:gridCol w:w="1870"/>
        <w:gridCol w:w="2045"/>
        <w:gridCol w:w="717"/>
        <w:gridCol w:w="869"/>
        <w:gridCol w:w="721"/>
        <w:gridCol w:w="796"/>
      </w:tblGrid>
      <w:tr w14:paraId="2BC1E96B">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PrEx>
        <w:trPr>
          <w:trHeight w:val="397" w:hRule="atLeast"/>
          <w:tblHeader/>
        </w:trPr>
        <w:tc>
          <w:tcPr>
            <w:tcW w:w="356" w:type="pct"/>
            <w:vAlign w:val="center"/>
          </w:tcPr>
          <w:p w14:paraId="7EAD32C3">
            <w:pPr>
              <w:numPr>
                <w:ilvl w:val="255"/>
                <w:numId w:val="0"/>
              </w:numPr>
              <w:autoSpaceDE w:val="0"/>
              <w:autoSpaceDN w:val="0"/>
              <w:snapToGrid w:val="0"/>
              <w:spacing w:after="0" w:line="240" w:lineRule="auto"/>
              <w:rPr>
                <w:rFonts w:hint="eastAsia" w:cs="宋体"/>
              </w:rPr>
            </w:pPr>
            <w:r>
              <w:rPr>
                <w:rFonts w:hint="eastAsia" w:cs="宋体"/>
              </w:rPr>
              <w:t>序号</w:t>
            </w:r>
          </w:p>
        </w:tc>
        <w:tc>
          <w:tcPr>
            <w:tcW w:w="1041" w:type="pct"/>
            <w:gridSpan w:val="2"/>
            <w:vAlign w:val="center"/>
          </w:tcPr>
          <w:p w14:paraId="2053BC1E">
            <w:pPr>
              <w:numPr>
                <w:ilvl w:val="255"/>
                <w:numId w:val="0"/>
              </w:numPr>
              <w:autoSpaceDE w:val="0"/>
              <w:autoSpaceDN w:val="0"/>
              <w:snapToGrid w:val="0"/>
              <w:spacing w:after="0" w:line="240" w:lineRule="auto"/>
              <w:rPr>
                <w:rFonts w:hint="eastAsia" w:cs="宋体"/>
              </w:rPr>
            </w:pPr>
            <w:r>
              <w:rPr>
                <w:rFonts w:hint="eastAsia" w:cs="宋体"/>
              </w:rPr>
              <w:t>检验项目</w:t>
            </w:r>
          </w:p>
        </w:tc>
        <w:tc>
          <w:tcPr>
            <w:tcW w:w="960" w:type="pct"/>
            <w:vAlign w:val="center"/>
          </w:tcPr>
          <w:p w14:paraId="0BA265EC">
            <w:pPr>
              <w:numPr>
                <w:ilvl w:val="255"/>
                <w:numId w:val="0"/>
              </w:numPr>
              <w:autoSpaceDE w:val="0"/>
              <w:autoSpaceDN w:val="0"/>
              <w:snapToGrid w:val="0"/>
              <w:spacing w:after="0" w:line="240" w:lineRule="auto"/>
              <w:rPr>
                <w:rFonts w:hint="eastAsia" w:cs="宋体"/>
              </w:rPr>
            </w:pPr>
            <w:r>
              <w:rPr>
                <w:rFonts w:hint="eastAsia" w:cs="宋体"/>
              </w:rPr>
              <w:t>技术要求</w:t>
            </w:r>
          </w:p>
        </w:tc>
        <w:tc>
          <w:tcPr>
            <w:tcW w:w="1050" w:type="pct"/>
            <w:vAlign w:val="center"/>
          </w:tcPr>
          <w:p w14:paraId="3F0EC1F6">
            <w:pPr>
              <w:numPr>
                <w:ilvl w:val="255"/>
                <w:numId w:val="0"/>
              </w:numPr>
              <w:autoSpaceDE w:val="0"/>
              <w:autoSpaceDN w:val="0"/>
              <w:snapToGrid w:val="0"/>
              <w:spacing w:after="0" w:line="240" w:lineRule="auto"/>
              <w:rPr>
                <w:rFonts w:hint="eastAsia" w:cs="宋体"/>
              </w:rPr>
            </w:pPr>
            <w:r>
              <w:rPr>
                <w:rFonts w:hint="eastAsia" w:cs="宋体"/>
              </w:rPr>
              <w:t>检验方法</w:t>
            </w:r>
          </w:p>
        </w:tc>
        <w:tc>
          <w:tcPr>
            <w:tcW w:w="368" w:type="pct"/>
            <w:vAlign w:val="center"/>
          </w:tcPr>
          <w:p w14:paraId="066C4A35">
            <w:pPr>
              <w:numPr>
                <w:ilvl w:val="255"/>
                <w:numId w:val="0"/>
              </w:numPr>
              <w:autoSpaceDE w:val="0"/>
              <w:autoSpaceDN w:val="0"/>
              <w:snapToGrid w:val="0"/>
              <w:spacing w:after="0" w:line="240" w:lineRule="auto"/>
              <w:rPr>
                <w:rFonts w:hint="eastAsia" w:cs="宋体"/>
                <w:bCs/>
              </w:rPr>
            </w:pPr>
            <w:r>
              <w:rPr>
                <w:rFonts w:hint="eastAsia" w:cs="宋体"/>
                <w:bCs/>
              </w:rPr>
              <w:t>型式</w:t>
            </w:r>
          </w:p>
          <w:p w14:paraId="02EEC1C6">
            <w:pPr>
              <w:numPr>
                <w:ilvl w:val="255"/>
                <w:numId w:val="0"/>
              </w:numPr>
              <w:autoSpaceDE w:val="0"/>
              <w:autoSpaceDN w:val="0"/>
              <w:snapToGrid w:val="0"/>
              <w:spacing w:after="0" w:line="240" w:lineRule="auto"/>
              <w:rPr>
                <w:rFonts w:hint="eastAsia" w:cs="宋体"/>
              </w:rPr>
            </w:pPr>
            <w:r>
              <w:rPr>
                <w:rFonts w:hint="eastAsia" w:cs="宋体"/>
                <w:bCs/>
              </w:rPr>
              <w:t>试验</w:t>
            </w:r>
          </w:p>
        </w:tc>
        <w:tc>
          <w:tcPr>
            <w:tcW w:w="446" w:type="pct"/>
            <w:vAlign w:val="center"/>
          </w:tcPr>
          <w:p w14:paraId="4AE9107B">
            <w:pPr>
              <w:numPr>
                <w:ilvl w:val="255"/>
                <w:numId w:val="0"/>
              </w:numPr>
              <w:autoSpaceDE w:val="0"/>
              <w:autoSpaceDN w:val="0"/>
              <w:snapToGrid w:val="0"/>
              <w:spacing w:after="0" w:line="240" w:lineRule="auto"/>
              <w:rPr>
                <w:rFonts w:hint="eastAsia" w:cs="宋体"/>
              </w:rPr>
            </w:pPr>
            <w:r>
              <w:rPr>
                <w:rFonts w:hint="eastAsia" w:cs="宋体"/>
                <w:bCs/>
              </w:rPr>
              <w:t>重要性能项目</w:t>
            </w:r>
          </w:p>
        </w:tc>
        <w:tc>
          <w:tcPr>
            <w:tcW w:w="370" w:type="pct"/>
            <w:vAlign w:val="center"/>
          </w:tcPr>
          <w:p w14:paraId="3C2135FA">
            <w:pPr>
              <w:numPr>
                <w:ilvl w:val="255"/>
                <w:numId w:val="0"/>
              </w:numPr>
              <w:autoSpaceDE w:val="0"/>
              <w:autoSpaceDN w:val="0"/>
              <w:snapToGrid w:val="0"/>
              <w:spacing w:after="0" w:line="240" w:lineRule="auto"/>
              <w:rPr>
                <w:rFonts w:hint="eastAsia" w:cs="宋体"/>
              </w:rPr>
            </w:pPr>
            <w:r>
              <w:rPr>
                <w:rFonts w:hint="eastAsia" w:cs="宋体"/>
                <w:bCs/>
              </w:rPr>
              <w:t>监督检测</w:t>
            </w:r>
          </w:p>
        </w:tc>
        <w:tc>
          <w:tcPr>
            <w:tcW w:w="407" w:type="pct"/>
            <w:vAlign w:val="center"/>
          </w:tcPr>
          <w:p w14:paraId="537CD417">
            <w:pPr>
              <w:numPr>
                <w:ilvl w:val="255"/>
                <w:numId w:val="0"/>
              </w:numPr>
              <w:autoSpaceDE w:val="0"/>
              <w:autoSpaceDN w:val="0"/>
              <w:snapToGrid w:val="0"/>
              <w:spacing w:after="0" w:line="240" w:lineRule="auto"/>
              <w:rPr>
                <w:rFonts w:hint="eastAsia" w:cs="宋体"/>
              </w:rPr>
            </w:pPr>
            <w:r>
              <w:rPr>
                <w:rFonts w:hint="eastAsia" w:cs="宋体"/>
              </w:rPr>
              <w:t>现场检查</w:t>
            </w:r>
          </w:p>
        </w:tc>
      </w:tr>
      <w:tr w14:paraId="7A5C358A">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522" w:hRule="atLeast"/>
          <w:tblHeader/>
        </w:trPr>
        <w:tc>
          <w:tcPr>
            <w:tcW w:w="356" w:type="pct"/>
            <w:vAlign w:val="center"/>
          </w:tcPr>
          <w:p w14:paraId="02F533D3">
            <w:pPr>
              <w:numPr>
                <w:ilvl w:val="0"/>
                <w:numId w:val="10"/>
              </w:numPr>
              <w:autoSpaceDE w:val="0"/>
              <w:autoSpaceDN w:val="0"/>
              <w:snapToGrid w:val="0"/>
              <w:spacing w:after="0" w:line="240" w:lineRule="auto"/>
              <w:ind w:left="425" w:hanging="425"/>
              <w:rPr>
                <w:rFonts w:hint="eastAsia" w:cs="宋体"/>
              </w:rPr>
            </w:pPr>
          </w:p>
        </w:tc>
        <w:tc>
          <w:tcPr>
            <w:tcW w:w="1041" w:type="pct"/>
            <w:gridSpan w:val="2"/>
            <w:vAlign w:val="center"/>
          </w:tcPr>
          <w:p w14:paraId="35B34379">
            <w:pPr>
              <w:numPr>
                <w:ilvl w:val="255"/>
                <w:numId w:val="0"/>
              </w:numPr>
              <w:autoSpaceDE w:val="0"/>
              <w:autoSpaceDN w:val="0"/>
              <w:snapToGrid w:val="0"/>
              <w:spacing w:after="0" w:line="240" w:lineRule="auto"/>
              <w:rPr>
                <w:rFonts w:hint="default" w:eastAsia="宋体" w:cs="宋体"/>
                <w:lang w:val="en-US" w:eastAsia="zh-CN"/>
              </w:rPr>
            </w:pPr>
            <w:r>
              <w:rPr>
                <w:rFonts w:hint="eastAsia" w:cs="宋体"/>
                <w:lang w:val="en-US" w:eastAsia="zh-CN"/>
              </w:rPr>
              <w:t>上电锁闭测试</w:t>
            </w:r>
          </w:p>
        </w:tc>
        <w:tc>
          <w:tcPr>
            <w:tcW w:w="960" w:type="pct"/>
            <w:vAlign w:val="bottom"/>
          </w:tcPr>
          <w:p w14:paraId="561F29A8">
            <w:pPr>
              <w:numPr>
                <w:ilvl w:val="255"/>
                <w:numId w:val="0"/>
              </w:numPr>
              <w:autoSpaceDE w:val="0"/>
              <w:autoSpaceDN w:val="0"/>
              <w:snapToGrid w:val="0"/>
              <w:spacing w:after="0" w:line="240" w:lineRule="auto"/>
              <w:rPr>
                <w:rFonts w:hint="eastAsia" w:eastAsia="宋体"/>
                <w:lang w:eastAsia="zh-CN"/>
              </w:rPr>
            </w:pPr>
            <w:r>
              <w:rPr>
                <w:rFonts w:hint="eastAsia"/>
              </w:rPr>
              <w:t>TB/T 3</w:t>
            </w:r>
            <w:r>
              <w:rPr>
                <w:rFonts w:hint="eastAsia"/>
                <w:lang w:val="en-US" w:eastAsia="zh-CN"/>
              </w:rPr>
              <w:t>027</w:t>
            </w:r>
            <w:r>
              <w:rPr>
                <w:rFonts w:hint="eastAsia"/>
              </w:rPr>
              <w:t>—201</w:t>
            </w:r>
            <w:r>
              <w:rPr>
                <w:rFonts w:hint="eastAsia"/>
                <w:lang w:val="en-US" w:eastAsia="zh-CN"/>
              </w:rPr>
              <w:t>5</w:t>
            </w:r>
          </w:p>
          <w:p w14:paraId="543CE4B4">
            <w:pPr>
              <w:numPr>
                <w:ilvl w:val="255"/>
                <w:numId w:val="0"/>
              </w:numPr>
              <w:autoSpaceDE w:val="0"/>
              <w:autoSpaceDN w:val="0"/>
              <w:snapToGrid w:val="0"/>
              <w:spacing w:after="0" w:line="240" w:lineRule="auto"/>
              <w:rPr>
                <w:rFonts w:hint="eastAsia" w:cs="Times New Roman"/>
              </w:rPr>
            </w:pPr>
            <w:r>
              <w:rPr>
                <w:rFonts w:hint="eastAsia"/>
              </w:rPr>
              <w:t>第</w:t>
            </w:r>
            <w:r>
              <w:rPr>
                <w:rFonts w:hint="eastAsia"/>
                <w:lang w:val="en-US" w:eastAsia="zh-CN"/>
              </w:rPr>
              <w:t>6.4</w:t>
            </w:r>
            <w:r>
              <w:rPr>
                <w:rFonts w:hint="eastAsia"/>
              </w:rPr>
              <w:t>条</w:t>
            </w:r>
          </w:p>
        </w:tc>
        <w:tc>
          <w:tcPr>
            <w:tcW w:w="1050" w:type="pct"/>
            <w:vAlign w:val="center"/>
          </w:tcPr>
          <w:p w14:paraId="73969494">
            <w:pPr>
              <w:numPr>
                <w:ilvl w:val="255"/>
                <w:numId w:val="0"/>
              </w:numPr>
              <w:autoSpaceDE w:val="0"/>
              <w:autoSpaceDN w:val="0"/>
              <w:snapToGrid w:val="0"/>
              <w:spacing w:after="0" w:line="240" w:lineRule="auto"/>
              <w:rPr>
                <w:rFonts w:hint="eastAsia"/>
              </w:rPr>
            </w:pPr>
            <w:r>
              <w:rPr>
                <w:rFonts w:hint="eastAsia"/>
              </w:rPr>
              <w:t>TB/T 3537—2018</w:t>
            </w:r>
          </w:p>
          <w:p w14:paraId="38719CA6">
            <w:pPr>
              <w:numPr>
                <w:ilvl w:val="255"/>
                <w:numId w:val="0"/>
              </w:numPr>
              <w:autoSpaceDE w:val="0"/>
              <w:autoSpaceDN w:val="0"/>
              <w:snapToGrid w:val="0"/>
              <w:spacing w:after="0" w:line="240" w:lineRule="auto"/>
              <w:rPr>
                <w:rFonts w:hint="eastAsia" w:cs="宋体"/>
              </w:rPr>
            </w:pPr>
            <w:r>
              <w:rPr>
                <w:rFonts w:hint="eastAsia"/>
              </w:rPr>
              <w:t>第5.</w:t>
            </w:r>
            <w:r>
              <w:rPr>
                <w:rFonts w:hint="eastAsia"/>
                <w:lang w:val="en-US" w:eastAsia="zh-CN"/>
              </w:rPr>
              <w:t>1</w:t>
            </w:r>
            <w:r>
              <w:rPr>
                <w:rFonts w:hint="eastAsia"/>
              </w:rPr>
              <w:t>.</w:t>
            </w:r>
            <w:r>
              <w:rPr>
                <w:rFonts w:hint="eastAsia"/>
                <w:lang w:val="en-US" w:eastAsia="zh-CN"/>
              </w:rPr>
              <w:t>1</w:t>
            </w:r>
            <w:r>
              <w:rPr>
                <w:rFonts w:hint="eastAsia"/>
              </w:rPr>
              <w:t>条</w:t>
            </w:r>
          </w:p>
        </w:tc>
        <w:tc>
          <w:tcPr>
            <w:tcW w:w="368" w:type="pct"/>
            <w:vAlign w:val="center"/>
          </w:tcPr>
          <w:p w14:paraId="5F12E9BF">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cs="宋体"/>
              </w:rPr>
              <w:t>√</w:t>
            </w:r>
          </w:p>
        </w:tc>
        <w:tc>
          <w:tcPr>
            <w:tcW w:w="446" w:type="pct"/>
            <w:vAlign w:val="center"/>
          </w:tcPr>
          <w:p w14:paraId="17A5F077">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cs="宋体"/>
              </w:rPr>
              <w:t>√</w:t>
            </w:r>
          </w:p>
        </w:tc>
        <w:tc>
          <w:tcPr>
            <w:tcW w:w="370" w:type="pct"/>
            <w:vAlign w:val="center"/>
          </w:tcPr>
          <w:p w14:paraId="3CF18252">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cs="宋体"/>
              </w:rPr>
              <w:t>—</w:t>
            </w:r>
          </w:p>
        </w:tc>
        <w:tc>
          <w:tcPr>
            <w:tcW w:w="407" w:type="pct"/>
            <w:vAlign w:val="center"/>
          </w:tcPr>
          <w:p w14:paraId="304A546D">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cs="宋体"/>
              </w:rPr>
              <w:t>—</w:t>
            </w:r>
          </w:p>
        </w:tc>
      </w:tr>
      <w:tr w14:paraId="508501C0">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56" w:type="pct"/>
            <w:vAlign w:val="center"/>
          </w:tcPr>
          <w:p w14:paraId="3B089BFA">
            <w:pPr>
              <w:numPr>
                <w:ilvl w:val="0"/>
                <w:numId w:val="10"/>
              </w:numPr>
              <w:autoSpaceDE w:val="0"/>
              <w:autoSpaceDN w:val="0"/>
              <w:snapToGrid w:val="0"/>
              <w:spacing w:after="0" w:line="240" w:lineRule="auto"/>
              <w:ind w:left="425" w:hanging="425"/>
              <w:rPr>
                <w:rFonts w:hint="eastAsia" w:cs="宋体"/>
              </w:rPr>
            </w:pPr>
          </w:p>
        </w:tc>
        <w:tc>
          <w:tcPr>
            <w:tcW w:w="1041" w:type="pct"/>
            <w:gridSpan w:val="2"/>
            <w:vAlign w:val="center"/>
          </w:tcPr>
          <w:p w14:paraId="10E3A965">
            <w:pPr>
              <w:numPr>
                <w:ilvl w:val="255"/>
                <w:numId w:val="0"/>
              </w:numPr>
              <w:autoSpaceDE w:val="0"/>
              <w:autoSpaceDN w:val="0"/>
              <w:snapToGrid w:val="0"/>
              <w:spacing w:after="0" w:line="240" w:lineRule="auto"/>
              <w:ind w:left="0" w:leftChars="0" w:firstLine="0" w:firstLineChars="0"/>
              <w:rPr>
                <w:rFonts w:hint="default" w:ascii="宋体" w:hAnsi="宋体" w:eastAsia="宋体" w:cs="宋体"/>
                <w:kern w:val="2"/>
                <w:sz w:val="18"/>
                <w:szCs w:val="18"/>
                <w:lang w:val="en-US" w:eastAsia="zh-CN" w:bidi="ar-SA"/>
              </w:rPr>
            </w:pPr>
            <w:r>
              <w:rPr>
                <w:rFonts w:hint="eastAsia" w:cs="宋体"/>
                <w:kern w:val="2"/>
                <w:sz w:val="18"/>
                <w:szCs w:val="18"/>
                <w:lang w:val="en-US" w:eastAsia="zh-CN" w:bidi="ar-SA"/>
              </w:rPr>
              <w:t>进路办理及敌对进路测试</w:t>
            </w:r>
          </w:p>
        </w:tc>
        <w:tc>
          <w:tcPr>
            <w:tcW w:w="960" w:type="pct"/>
            <w:vAlign w:val="center"/>
          </w:tcPr>
          <w:p w14:paraId="4FDC4792">
            <w:pPr>
              <w:numPr>
                <w:ilvl w:val="255"/>
                <w:numId w:val="0"/>
              </w:numPr>
              <w:autoSpaceDE w:val="0"/>
              <w:autoSpaceDN w:val="0"/>
              <w:snapToGrid w:val="0"/>
              <w:spacing w:after="0" w:line="240" w:lineRule="auto"/>
              <w:ind w:left="0" w:leftChars="0" w:firstLine="0" w:firstLineChars="0"/>
              <w:rPr>
                <w:rFonts w:hint="eastAsia" w:ascii="宋体" w:hAnsi="宋体" w:eastAsia="宋体" w:cs="Times New Roman"/>
                <w:kern w:val="2"/>
                <w:sz w:val="18"/>
                <w:szCs w:val="18"/>
                <w:lang w:val="en-US" w:eastAsia="zh-CN" w:bidi="ar-SA"/>
              </w:rPr>
            </w:pPr>
            <w:r>
              <w:rPr>
                <w:rFonts w:hint="eastAsia"/>
                <w:szCs w:val="21"/>
                <w:lang w:eastAsia="zh-CN"/>
              </w:rPr>
              <w:t>TB/T 3598.2—2024</w:t>
            </w:r>
            <w:r>
              <w:rPr>
                <w:rFonts w:hint="eastAsia"/>
              </w:rPr>
              <w:t>第</w:t>
            </w:r>
            <w:r>
              <w:rPr>
                <w:rFonts w:hint="eastAsia"/>
                <w:lang w:val="en-US" w:eastAsia="zh-CN"/>
              </w:rPr>
              <w:t>7.5.2、7.5.4、7.5.23</w:t>
            </w:r>
            <w:r>
              <w:rPr>
                <w:rFonts w:hint="eastAsia"/>
              </w:rPr>
              <w:t>条</w:t>
            </w:r>
          </w:p>
        </w:tc>
        <w:tc>
          <w:tcPr>
            <w:tcW w:w="1050" w:type="pct"/>
            <w:vAlign w:val="center"/>
          </w:tcPr>
          <w:p w14:paraId="037803B6">
            <w:pPr>
              <w:rPr>
                <w:rFonts w:hint="eastAsia" w:ascii="宋体" w:hAnsi="宋体" w:eastAsia="宋体" w:cs="宋体"/>
                <w:kern w:val="2"/>
                <w:sz w:val="18"/>
                <w:szCs w:val="18"/>
                <w:lang w:val="en-US" w:eastAsia="zh-CN" w:bidi="ar-SA"/>
              </w:rPr>
            </w:pPr>
            <w:r>
              <w:rPr>
                <w:rFonts w:hint="eastAsia"/>
                <w:szCs w:val="21"/>
                <w:lang w:eastAsia="zh-CN"/>
              </w:rPr>
              <w:t>TB/T 3598.2—2024</w:t>
            </w:r>
            <w:r>
              <w:rPr>
                <w:rFonts w:hint="eastAsia"/>
              </w:rPr>
              <w:t>第</w:t>
            </w:r>
            <w:r>
              <w:rPr>
                <w:rFonts w:hint="eastAsia"/>
                <w:lang w:val="en-US" w:eastAsia="zh-CN"/>
              </w:rPr>
              <w:t>7.5.2、7.5.4、7.5.23</w:t>
            </w:r>
            <w:r>
              <w:rPr>
                <w:rFonts w:hint="eastAsia"/>
              </w:rPr>
              <w:t>条</w:t>
            </w:r>
          </w:p>
        </w:tc>
        <w:tc>
          <w:tcPr>
            <w:tcW w:w="368" w:type="pct"/>
            <w:vAlign w:val="center"/>
          </w:tcPr>
          <w:p w14:paraId="65E5FC9B">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cs="宋体"/>
              </w:rPr>
              <w:t>√</w:t>
            </w:r>
          </w:p>
        </w:tc>
        <w:tc>
          <w:tcPr>
            <w:tcW w:w="446" w:type="pct"/>
            <w:vAlign w:val="center"/>
          </w:tcPr>
          <w:p w14:paraId="0F4377CC">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cs="宋体"/>
              </w:rPr>
              <w:t>√</w:t>
            </w:r>
          </w:p>
        </w:tc>
        <w:tc>
          <w:tcPr>
            <w:tcW w:w="370" w:type="pct"/>
            <w:vAlign w:val="center"/>
          </w:tcPr>
          <w:p w14:paraId="79D4AA66">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cs="宋体"/>
              </w:rPr>
              <w:t>—</w:t>
            </w:r>
          </w:p>
        </w:tc>
        <w:tc>
          <w:tcPr>
            <w:tcW w:w="407" w:type="pct"/>
            <w:vAlign w:val="center"/>
          </w:tcPr>
          <w:p w14:paraId="4184BBFC">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cs="宋体"/>
              </w:rPr>
              <w:t>—</w:t>
            </w:r>
          </w:p>
        </w:tc>
      </w:tr>
      <w:tr w14:paraId="0B2DD930">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56" w:type="pct"/>
            <w:vAlign w:val="center"/>
          </w:tcPr>
          <w:p w14:paraId="05BE2A3C">
            <w:pPr>
              <w:numPr>
                <w:ilvl w:val="0"/>
                <w:numId w:val="10"/>
              </w:numPr>
              <w:autoSpaceDE w:val="0"/>
              <w:autoSpaceDN w:val="0"/>
              <w:snapToGrid w:val="0"/>
              <w:spacing w:after="0" w:line="240" w:lineRule="auto"/>
              <w:ind w:left="425" w:hanging="425"/>
              <w:rPr>
                <w:rFonts w:hint="eastAsia" w:cs="宋体"/>
              </w:rPr>
            </w:pPr>
          </w:p>
        </w:tc>
        <w:tc>
          <w:tcPr>
            <w:tcW w:w="1041" w:type="pct"/>
            <w:gridSpan w:val="2"/>
            <w:vAlign w:val="center"/>
          </w:tcPr>
          <w:p w14:paraId="3B8BA17D">
            <w:pPr>
              <w:numPr>
                <w:ilvl w:val="255"/>
                <w:numId w:val="0"/>
              </w:numPr>
              <w:autoSpaceDE w:val="0"/>
              <w:autoSpaceDN w:val="0"/>
              <w:snapToGrid w:val="0"/>
              <w:spacing w:after="0" w:line="240" w:lineRule="auto"/>
              <w:ind w:left="0" w:leftChars="0" w:firstLine="0" w:firstLineChars="0"/>
              <w:rPr>
                <w:rFonts w:hint="default" w:cs="宋体"/>
                <w:kern w:val="2"/>
                <w:sz w:val="18"/>
                <w:szCs w:val="18"/>
                <w:lang w:val="en-US" w:eastAsia="zh-CN" w:bidi="ar-SA"/>
              </w:rPr>
            </w:pPr>
            <w:r>
              <w:rPr>
                <w:rFonts w:hint="eastAsia" w:cs="宋体"/>
                <w:kern w:val="2"/>
                <w:sz w:val="18"/>
                <w:szCs w:val="18"/>
                <w:lang w:val="en-US" w:eastAsia="zh-CN" w:bidi="ar-SA"/>
              </w:rPr>
              <w:t>进路锁闭及信号开放测试</w:t>
            </w:r>
          </w:p>
        </w:tc>
        <w:tc>
          <w:tcPr>
            <w:tcW w:w="960" w:type="pct"/>
            <w:vAlign w:val="center"/>
          </w:tcPr>
          <w:p w14:paraId="27C40673">
            <w:pPr>
              <w:numPr>
                <w:ilvl w:val="255"/>
                <w:numId w:val="0"/>
              </w:numPr>
              <w:autoSpaceDE w:val="0"/>
              <w:autoSpaceDN w:val="0"/>
              <w:snapToGrid w:val="0"/>
              <w:spacing w:after="0" w:line="240" w:lineRule="auto"/>
              <w:ind w:left="0" w:leftChars="0" w:firstLine="0" w:firstLineChars="0"/>
              <w:rPr>
                <w:rFonts w:hint="eastAsia" w:ascii="宋体" w:hAnsi="宋体" w:eastAsia="宋体" w:cs="Times New Roman"/>
                <w:kern w:val="2"/>
                <w:sz w:val="18"/>
                <w:szCs w:val="18"/>
                <w:lang w:val="en-US" w:eastAsia="zh-CN" w:bidi="ar-SA"/>
              </w:rPr>
            </w:pPr>
            <w:r>
              <w:rPr>
                <w:rFonts w:hint="eastAsia"/>
                <w:szCs w:val="21"/>
                <w:lang w:eastAsia="zh-CN"/>
              </w:rPr>
              <w:t>TB/T 3598.2—2024</w:t>
            </w:r>
            <w:r>
              <w:rPr>
                <w:rFonts w:hint="eastAsia"/>
              </w:rPr>
              <w:t>第</w:t>
            </w:r>
            <w:r>
              <w:rPr>
                <w:rFonts w:hint="eastAsia"/>
                <w:lang w:val="en-US" w:eastAsia="zh-CN"/>
              </w:rPr>
              <w:t>7.5.2</w:t>
            </w:r>
            <w:r>
              <w:rPr>
                <w:rFonts w:hint="eastAsia"/>
              </w:rPr>
              <w:t>条</w:t>
            </w:r>
          </w:p>
        </w:tc>
        <w:tc>
          <w:tcPr>
            <w:tcW w:w="1050" w:type="pct"/>
            <w:vAlign w:val="center"/>
          </w:tcPr>
          <w:p w14:paraId="42264A81">
            <w:pPr>
              <w:numPr>
                <w:ilvl w:val="255"/>
                <w:numId w:val="0"/>
              </w:numPr>
              <w:autoSpaceDE w:val="0"/>
              <w:autoSpaceDN w:val="0"/>
              <w:snapToGrid w:val="0"/>
              <w:spacing w:after="0" w:line="240" w:lineRule="auto"/>
              <w:ind w:left="0" w:leftChars="0" w:firstLine="0" w:firstLineChars="0"/>
              <w:rPr>
                <w:rFonts w:hint="eastAsia"/>
              </w:rPr>
            </w:pPr>
            <w:r>
              <w:rPr>
                <w:rFonts w:hint="eastAsia"/>
                <w:szCs w:val="21"/>
                <w:lang w:eastAsia="zh-CN"/>
              </w:rPr>
              <w:t>TB/T 3598.2—2024</w:t>
            </w:r>
            <w:r>
              <w:rPr>
                <w:rFonts w:hint="eastAsia"/>
              </w:rPr>
              <w:t>第</w:t>
            </w:r>
            <w:r>
              <w:rPr>
                <w:rFonts w:hint="eastAsia"/>
                <w:lang w:val="en-US" w:eastAsia="zh-CN"/>
              </w:rPr>
              <w:t>7.5.2</w:t>
            </w:r>
            <w:r>
              <w:rPr>
                <w:rFonts w:hint="eastAsia"/>
              </w:rPr>
              <w:t>条</w:t>
            </w:r>
          </w:p>
        </w:tc>
        <w:tc>
          <w:tcPr>
            <w:tcW w:w="368" w:type="pct"/>
            <w:vAlign w:val="center"/>
          </w:tcPr>
          <w:p w14:paraId="663F6C46">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cs="宋体"/>
              </w:rPr>
              <w:t>√</w:t>
            </w:r>
          </w:p>
        </w:tc>
        <w:tc>
          <w:tcPr>
            <w:tcW w:w="446" w:type="pct"/>
            <w:vAlign w:val="center"/>
          </w:tcPr>
          <w:p w14:paraId="69F7E8C4">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cs="宋体"/>
              </w:rPr>
              <w:t>√</w:t>
            </w:r>
          </w:p>
        </w:tc>
        <w:tc>
          <w:tcPr>
            <w:tcW w:w="370" w:type="pct"/>
            <w:vAlign w:val="center"/>
          </w:tcPr>
          <w:p w14:paraId="416AD825">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cs="宋体"/>
              </w:rPr>
              <w:t>—</w:t>
            </w:r>
          </w:p>
        </w:tc>
        <w:tc>
          <w:tcPr>
            <w:tcW w:w="407" w:type="pct"/>
            <w:vAlign w:val="center"/>
          </w:tcPr>
          <w:p w14:paraId="6B3B4EC6">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cs="宋体"/>
              </w:rPr>
              <w:t>—</w:t>
            </w:r>
          </w:p>
        </w:tc>
      </w:tr>
      <w:tr w14:paraId="72B3C32A">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56" w:type="pct"/>
            <w:vAlign w:val="center"/>
          </w:tcPr>
          <w:p w14:paraId="14F06092">
            <w:pPr>
              <w:numPr>
                <w:ilvl w:val="0"/>
                <w:numId w:val="10"/>
              </w:numPr>
              <w:autoSpaceDE w:val="0"/>
              <w:autoSpaceDN w:val="0"/>
              <w:snapToGrid w:val="0"/>
              <w:spacing w:after="0" w:line="240" w:lineRule="auto"/>
              <w:ind w:left="425" w:hanging="425"/>
              <w:rPr>
                <w:rFonts w:hint="eastAsia" w:cs="宋体"/>
              </w:rPr>
            </w:pPr>
          </w:p>
        </w:tc>
        <w:tc>
          <w:tcPr>
            <w:tcW w:w="1041" w:type="pct"/>
            <w:gridSpan w:val="2"/>
            <w:vAlign w:val="center"/>
          </w:tcPr>
          <w:p w14:paraId="5F243D29">
            <w:pPr>
              <w:numPr>
                <w:ilvl w:val="255"/>
                <w:numId w:val="0"/>
              </w:numPr>
              <w:autoSpaceDE w:val="0"/>
              <w:autoSpaceDN w:val="0"/>
              <w:snapToGrid w:val="0"/>
              <w:spacing w:after="0" w:line="240" w:lineRule="auto"/>
              <w:ind w:left="0" w:leftChars="0" w:firstLine="0" w:firstLineChars="0"/>
              <w:rPr>
                <w:rFonts w:hint="default" w:cs="宋体"/>
                <w:kern w:val="2"/>
                <w:sz w:val="18"/>
                <w:szCs w:val="18"/>
                <w:lang w:val="en-US" w:eastAsia="zh-CN" w:bidi="ar-SA"/>
              </w:rPr>
            </w:pPr>
            <w:r>
              <w:rPr>
                <w:rFonts w:hint="eastAsia" w:cs="宋体"/>
                <w:kern w:val="2"/>
                <w:sz w:val="18"/>
                <w:szCs w:val="18"/>
                <w:lang w:val="en-US" w:eastAsia="zh-CN" w:bidi="ar-SA"/>
              </w:rPr>
              <w:t>引导进路及信号测试</w:t>
            </w:r>
          </w:p>
        </w:tc>
        <w:tc>
          <w:tcPr>
            <w:tcW w:w="960" w:type="pct"/>
            <w:vAlign w:val="center"/>
          </w:tcPr>
          <w:p w14:paraId="4F6AA69D">
            <w:pPr>
              <w:numPr>
                <w:ilvl w:val="255"/>
                <w:numId w:val="0"/>
              </w:numPr>
              <w:autoSpaceDE w:val="0"/>
              <w:autoSpaceDN w:val="0"/>
              <w:snapToGrid w:val="0"/>
              <w:spacing w:after="0" w:line="240" w:lineRule="auto"/>
              <w:ind w:left="0" w:leftChars="0" w:firstLine="0" w:firstLineChars="0"/>
              <w:rPr>
                <w:rFonts w:hint="eastAsia" w:ascii="宋体" w:hAnsi="宋体" w:eastAsia="宋体" w:cs="Times New Roman"/>
                <w:kern w:val="2"/>
                <w:sz w:val="18"/>
                <w:szCs w:val="18"/>
                <w:lang w:val="en-US" w:eastAsia="zh-CN" w:bidi="ar-SA"/>
              </w:rPr>
            </w:pPr>
            <w:r>
              <w:rPr>
                <w:rFonts w:hint="eastAsia"/>
                <w:szCs w:val="21"/>
                <w:lang w:eastAsia="zh-CN"/>
              </w:rPr>
              <w:t>TB/T 3598.2—2024</w:t>
            </w:r>
            <w:r>
              <w:rPr>
                <w:rFonts w:hint="eastAsia"/>
              </w:rPr>
              <w:t>第</w:t>
            </w:r>
            <w:r>
              <w:rPr>
                <w:rFonts w:hint="eastAsia"/>
                <w:lang w:val="en-US" w:eastAsia="zh-CN"/>
              </w:rPr>
              <w:t>7.5.16</w:t>
            </w:r>
            <w:r>
              <w:rPr>
                <w:rFonts w:hint="eastAsia"/>
              </w:rPr>
              <w:t>条</w:t>
            </w:r>
          </w:p>
        </w:tc>
        <w:tc>
          <w:tcPr>
            <w:tcW w:w="1050" w:type="pct"/>
            <w:vAlign w:val="center"/>
          </w:tcPr>
          <w:p w14:paraId="2F44F911">
            <w:pPr>
              <w:numPr>
                <w:ilvl w:val="255"/>
                <w:numId w:val="0"/>
              </w:numPr>
              <w:autoSpaceDE w:val="0"/>
              <w:autoSpaceDN w:val="0"/>
              <w:snapToGrid w:val="0"/>
              <w:spacing w:after="0" w:line="240" w:lineRule="auto"/>
              <w:ind w:left="0" w:leftChars="0" w:firstLine="0" w:firstLineChars="0"/>
              <w:rPr>
                <w:rFonts w:hint="eastAsia"/>
              </w:rPr>
            </w:pPr>
            <w:r>
              <w:rPr>
                <w:rFonts w:hint="eastAsia"/>
                <w:szCs w:val="21"/>
                <w:lang w:eastAsia="zh-CN"/>
              </w:rPr>
              <w:t>TB/T 3598.2—2024</w:t>
            </w:r>
            <w:r>
              <w:rPr>
                <w:rFonts w:hint="eastAsia"/>
              </w:rPr>
              <w:t>第</w:t>
            </w:r>
            <w:r>
              <w:rPr>
                <w:rFonts w:hint="eastAsia"/>
                <w:lang w:val="en-US" w:eastAsia="zh-CN"/>
              </w:rPr>
              <w:t>7.5.16</w:t>
            </w:r>
            <w:r>
              <w:rPr>
                <w:rFonts w:hint="eastAsia"/>
              </w:rPr>
              <w:t>条</w:t>
            </w:r>
          </w:p>
        </w:tc>
        <w:tc>
          <w:tcPr>
            <w:tcW w:w="368" w:type="pct"/>
            <w:vAlign w:val="center"/>
          </w:tcPr>
          <w:p w14:paraId="2AE24C9B">
            <w:pPr>
              <w:numPr>
                <w:ilvl w:val="255"/>
                <w:numId w:val="0"/>
              </w:numPr>
              <w:autoSpaceDE w:val="0"/>
              <w:autoSpaceDN w:val="0"/>
              <w:snapToGrid w:val="0"/>
              <w:spacing w:after="0" w:line="240" w:lineRule="auto"/>
              <w:ind w:left="0" w:leftChars="0" w:firstLine="0" w:firstLineChars="0"/>
              <w:rPr>
                <w:rFonts w:hint="eastAsia" w:cs="宋体"/>
                <w:bCs/>
              </w:rPr>
            </w:pPr>
            <w:r>
              <w:rPr>
                <w:rFonts w:hint="eastAsia" w:cs="宋体"/>
              </w:rPr>
              <w:t>√</w:t>
            </w:r>
          </w:p>
        </w:tc>
        <w:tc>
          <w:tcPr>
            <w:tcW w:w="446" w:type="pct"/>
            <w:vAlign w:val="center"/>
          </w:tcPr>
          <w:p w14:paraId="6D38C5D9">
            <w:pPr>
              <w:numPr>
                <w:ilvl w:val="255"/>
                <w:numId w:val="0"/>
              </w:numPr>
              <w:autoSpaceDE w:val="0"/>
              <w:autoSpaceDN w:val="0"/>
              <w:snapToGrid w:val="0"/>
              <w:spacing w:after="0" w:line="240" w:lineRule="auto"/>
              <w:ind w:left="0" w:leftChars="0" w:firstLine="0" w:firstLineChars="0"/>
              <w:rPr>
                <w:rFonts w:hint="eastAsia" w:cs="宋体"/>
                <w:bCs/>
              </w:rPr>
            </w:pPr>
            <w:r>
              <w:rPr>
                <w:rFonts w:hint="eastAsia" w:cs="宋体"/>
              </w:rPr>
              <w:t>√</w:t>
            </w:r>
          </w:p>
        </w:tc>
        <w:tc>
          <w:tcPr>
            <w:tcW w:w="370" w:type="pct"/>
            <w:vAlign w:val="center"/>
          </w:tcPr>
          <w:p w14:paraId="537E0E66">
            <w:pPr>
              <w:numPr>
                <w:ilvl w:val="255"/>
                <w:numId w:val="0"/>
              </w:numPr>
              <w:autoSpaceDE w:val="0"/>
              <w:autoSpaceDN w:val="0"/>
              <w:snapToGrid w:val="0"/>
              <w:spacing w:after="0" w:line="240" w:lineRule="auto"/>
              <w:ind w:left="0" w:leftChars="0" w:firstLine="0" w:firstLineChars="0"/>
              <w:rPr>
                <w:rFonts w:hint="eastAsia" w:cs="宋体"/>
                <w:bCs/>
              </w:rPr>
            </w:pPr>
            <w:r>
              <w:rPr>
                <w:rFonts w:hint="eastAsia" w:cs="宋体"/>
              </w:rPr>
              <w:t>—</w:t>
            </w:r>
          </w:p>
        </w:tc>
        <w:tc>
          <w:tcPr>
            <w:tcW w:w="407" w:type="pct"/>
            <w:vAlign w:val="center"/>
          </w:tcPr>
          <w:p w14:paraId="311F8BDA">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r>
      <w:tr w14:paraId="593B4633">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56" w:type="pct"/>
            <w:vAlign w:val="center"/>
          </w:tcPr>
          <w:p w14:paraId="7CB752A6">
            <w:pPr>
              <w:numPr>
                <w:ilvl w:val="0"/>
                <w:numId w:val="10"/>
              </w:numPr>
              <w:autoSpaceDE w:val="0"/>
              <w:autoSpaceDN w:val="0"/>
              <w:snapToGrid w:val="0"/>
              <w:spacing w:after="0" w:line="240" w:lineRule="auto"/>
              <w:ind w:left="425" w:hanging="425"/>
              <w:rPr>
                <w:rFonts w:hint="eastAsia" w:cs="宋体"/>
              </w:rPr>
            </w:pPr>
          </w:p>
        </w:tc>
        <w:tc>
          <w:tcPr>
            <w:tcW w:w="1041" w:type="pct"/>
            <w:gridSpan w:val="2"/>
            <w:vAlign w:val="center"/>
          </w:tcPr>
          <w:p w14:paraId="6BE8DDC1">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cs="宋体"/>
                <w:kern w:val="2"/>
                <w:sz w:val="18"/>
                <w:szCs w:val="18"/>
                <w:lang w:val="en-US" w:eastAsia="zh-CN" w:bidi="ar-SA"/>
              </w:rPr>
              <w:t>引导总锁闭测试</w:t>
            </w:r>
          </w:p>
        </w:tc>
        <w:tc>
          <w:tcPr>
            <w:tcW w:w="960" w:type="pct"/>
            <w:vAlign w:val="center"/>
          </w:tcPr>
          <w:p w14:paraId="30E01964">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cs="宋体"/>
                <w:szCs w:val="18"/>
                <w:lang w:eastAsia="zh-CN"/>
              </w:rPr>
              <w:t>TB/T 3598.2—2024</w:t>
            </w:r>
            <w:r>
              <w:rPr>
                <w:rFonts w:hint="eastAsia" w:cs="宋体"/>
              </w:rPr>
              <w:t>第</w:t>
            </w:r>
            <w:r>
              <w:rPr>
                <w:rFonts w:hint="eastAsia" w:cs="宋体"/>
                <w:lang w:val="en-US" w:eastAsia="zh-CN"/>
              </w:rPr>
              <w:t>7.5.16</w:t>
            </w:r>
            <w:r>
              <w:rPr>
                <w:rFonts w:hint="eastAsia" w:cs="宋体"/>
              </w:rPr>
              <w:t>条</w:t>
            </w:r>
          </w:p>
        </w:tc>
        <w:tc>
          <w:tcPr>
            <w:tcW w:w="1050" w:type="pct"/>
            <w:vAlign w:val="center"/>
          </w:tcPr>
          <w:p w14:paraId="116DF695">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cs="宋体"/>
                <w:szCs w:val="18"/>
                <w:lang w:eastAsia="zh-CN"/>
              </w:rPr>
              <w:t>TB/T 3598.2—2024</w:t>
            </w:r>
            <w:r>
              <w:rPr>
                <w:rFonts w:hint="eastAsia" w:cs="宋体"/>
              </w:rPr>
              <w:t>第</w:t>
            </w:r>
            <w:r>
              <w:rPr>
                <w:rFonts w:hint="eastAsia" w:cs="宋体"/>
                <w:lang w:val="en-US" w:eastAsia="zh-CN"/>
              </w:rPr>
              <w:t>7.5.16</w:t>
            </w:r>
            <w:r>
              <w:rPr>
                <w:rFonts w:hint="eastAsia" w:cs="宋体"/>
              </w:rPr>
              <w:t>条</w:t>
            </w:r>
          </w:p>
        </w:tc>
        <w:tc>
          <w:tcPr>
            <w:tcW w:w="368" w:type="pct"/>
            <w:vAlign w:val="center"/>
          </w:tcPr>
          <w:p w14:paraId="0F48ADC4">
            <w:pPr>
              <w:numPr>
                <w:ilvl w:val="255"/>
                <w:numId w:val="0"/>
              </w:numPr>
              <w:autoSpaceDE w:val="0"/>
              <w:autoSpaceDN w:val="0"/>
              <w:snapToGrid w:val="0"/>
              <w:spacing w:after="0" w:line="240" w:lineRule="auto"/>
              <w:ind w:left="0" w:leftChars="0" w:firstLine="0" w:firstLineChars="0"/>
              <w:rPr>
                <w:rFonts w:hint="eastAsia" w:ascii="宋体" w:hAnsi="宋体" w:eastAsia="宋体" w:cs="宋体"/>
                <w:bCs/>
                <w:kern w:val="2"/>
                <w:sz w:val="18"/>
                <w:szCs w:val="18"/>
                <w:lang w:val="en-US" w:eastAsia="zh-CN" w:bidi="ar-SA"/>
              </w:rPr>
            </w:pPr>
            <w:r>
              <w:rPr>
                <w:rFonts w:hint="eastAsia" w:cs="宋体"/>
              </w:rPr>
              <w:t>√</w:t>
            </w:r>
          </w:p>
        </w:tc>
        <w:tc>
          <w:tcPr>
            <w:tcW w:w="446" w:type="pct"/>
            <w:vAlign w:val="center"/>
          </w:tcPr>
          <w:p w14:paraId="23D38035">
            <w:pPr>
              <w:numPr>
                <w:ilvl w:val="255"/>
                <w:numId w:val="0"/>
              </w:numPr>
              <w:autoSpaceDE w:val="0"/>
              <w:autoSpaceDN w:val="0"/>
              <w:snapToGrid w:val="0"/>
              <w:spacing w:after="0" w:line="240" w:lineRule="auto"/>
              <w:ind w:left="0" w:leftChars="0" w:firstLine="0" w:firstLineChars="0"/>
              <w:rPr>
                <w:rFonts w:hint="eastAsia" w:ascii="宋体" w:hAnsi="宋体" w:eastAsia="宋体" w:cs="宋体"/>
                <w:bCs/>
                <w:kern w:val="2"/>
                <w:sz w:val="18"/>
                <w:szCs w:val="18"/>
                <w:lang w:val="en-US" w:eastAsia="zh-CN" w:bidi="ar-SA"/>
              </w:rPr>
            </w:pPr>
            <w:r>
              <w:rPr>
                <w:rFonts w:hint="eastAsia" w:cs="宋体"/>
              </w:rPr>
              <w:t>√</w:t>
            </w:r>
          </w:p>
        </w:tc>
        <w:tc>
          <w:tcPr>
            <w:tcW w:w="370" w:type="pct"/>
            <w:vAlign w:val="center"/>
          </w:tcPr>
          <w:p w14:paraId="70FB0EF3">
            <w:pPr>
              <w:numPr>
                <w:ilvl w:val="255"/>
                <w:numId w:val="0"/>
              </w:numPr>
              <w:autoSpaceDE w:val="0"/>
              <w:autoSpaceDN w:val="0"/>
              <w:snapToGrid w:val="0"/>
              <w:spacing w:after="0" w:line="240" w:lineRule="auto"/>
              <w:ind w:left="0" w:leftChars="0" w:firstLine="0" w:firstLineChars="0"/>
              <w:rPr>
                <w:rFonts w:hint="eastAsia" w:ascii="宋体" w:hAnsi="宋体" w:eastAsia="宋体" w:cs="宋体"/>
                <w:bCs/>
                <w:kern w:val="2"/>
                <w:sz w:val="18"/>
                <w:szCs w:val="18"/>
                <w:lang w:val="en-US" w:eastAsia="zh-CN" w:bidi="ar-SA"/>
              </w:rPr>
            </w:pPr>
            <w:r>
              <w:rPr>
                <w:rFonts w:hint="eastAsia" w:cs="宋体"/>
              </w:rPr>
              <w:t>—</w:t>
            </w:r>
          </w:p>
        </w:tc>
        <w:tc>
          <w:tcPr>
            <w:tcW w:w="407" w:type="pct"/>
            <w:vAlign w:val="center"/>
          </w:tcPr>
          <w:p w14:paraId="629CBB8C">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cs="宋体"/>
              </w:rPr>
              <w:t>—</w:t>
            </w:r>
          </w:p>
        </w:tc>
      </w:tr>
      <w:tr w14:paraId="5C3F0B47">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64" w:hRule="atLeast"/>
          <w:tblHeader/>
        </w:trPr>
        <w:tc>
          <w:tcPr>
            <w:tcW w:w="356" w:type="pct"/>
            <w:vMerge w:val="restart"/>
            <w:vAlign w:val="center"/>
          </w:tcPr>
          <w:p w14:paraId="7A871FC9">
            <w:pPr>
              <w:numPr>
                <w:ilvl w:val="0"/>
                <w:numId w:val="10"/>
              </w:numPr>
              <w:autoSpaceDE w:val="0"/>
              <w:autoSpaceDN w:val="0"/>
              <w:snapToGrid w:val="0"/>
              <w:spacing w:after="0" w:line="240" w:lineRule="auto"/>
              <w:ind w:left="425" w:hanging="425"/>
              <w:rPr>
                <w:rFonts w:hint="eastAsia" w:cs="宋体"/>
              </w:rPr>
            </w:pPr>
          </w:p>
        </w:tc>
        <w:tc>
          <w:tcPr>
            <w:tcW w:w="511" w:type="pct"/>
            <w:vMerge w:val="restart"/>
            <w:vAlign w:val="center"/>
          </w:tcPr>
          <w:p w14:paraId="1958F543">
            <w:pPr>
              <w:numPr>
                <w:ilvl w:val="255"/>
                <w:numId w:val="0"/>
              </w:numPr>
              <w:autoSpaceDE w:val="0"/>
              <w:autoSpaceDN w:val="0"/>
              <w:snapToGrid w:val="0"/>
              <w:spacing w:after="0" w:line="240" w:lineRule="auto"/>
              <w:ind w:left="0" w:leftChars="0" w:firstLine="0" w:firstLineChars="0"/>
              <w:rPr>
                <w:rFonts w:hint="eastAsia" w:cs="宋体"/>
                <w:kern w:val="2"/>
                <w:sz w:val="18"/>
                <w:szCs w:val="18"/>
                <w:lang w:val="en-US" w:eastAsia="zh-CN" w:bidi="ar-SA"/>
              </w:rPr>
            </w:pPr>
            <w:r>
              <w:rPr>
                <w:rFonts w:hint="eastAsia" w:cs="宋体"/>
                <w:kern w:val="2"/>
                <w:sz w:val="18"/>
                <w:szCs w:val="18"/>
                <w:lang w:val="en-US" w:eastAsia="zh-CN" w:bidi="ar-SA"/>
              </w:rPr>
              <w:t>进路解锁测试</w:t>
            </w:r>
          </w:p>
        </w:tc>
        <w:tc>
          <w:tcPr>
            <w:tcW w:w="529" w:type="pct"/>
            <w:vAlign w:val="center"/>
          </w:tcPr>
          <w:p w14:paraId="64B935F3">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cs="宋体"/>
                <w:kern w:val="2"/>
                <w:sz w:val="18"/>
                <w:szCs w:val="18"/>
                <w:lang w:val="en-US" w:eastAsia="zh-CN" w:bidi="ar-SA"/>
              </w:rPr>
              <w:t>取消进路测试</w:t>
            </w:r>
          </w:p>
        </w:tc>
        <w:tc>
          <w:tcPr>
            <w:tcW w:w="960" w:type="pct"/>
            <w:vMerge w:val="restart"/>
            <w:vAlign w:val="center"/>
          </w:tcPr>
          <w:p w14:paraId="658A2661">
            <w:pPr>
              <w:numPr>
                <w:ilvl w:val="255"/>
                <w:numId w:val="0"/>
              </w:numPr>
              <w:autoSpaceDE w:val="0"/>
              <w:autoSpaceDN w:val="0"/>
              <w:snapToGrid w:val="0"/>
              <w:spacing w:after="0" w:line="240" w:lineRule="auto"/>
              <w:ind w:left="0" w:leftChars="0" w:firstLine="0" w:firstLineChars="0"/>
              <w:rPr>
                <w:rFonts w:hint="eastAsia" w:ascii="宋体" w:hAnsi="宋体" w:eastAsia="宋体" w:cs="Times New Roman"/>
                <w:kern w:val="2"/>
                <w:sz w:val="18"/>
                <w:szCs w:val="18"/>
                <w:lang w:val="en-US" w:eastAsia="zh-CN" w:bidi="ar-SA"/>
              </w:rPr>
            </w:pPr>
            <w:r>
              <w:rPr>
                <w:rFonts w:hint="eastAsia"/>
                <w:szCs w:val="21"/>
                <w:lang w:eastAsia="zh-CN"/>
              </w:rPr>
              <w:t>TB/T 3598.2—2024</w:t>
            </w:r>
            <w:r>
              <w:rPr>
                <w:rFonts w:hint="eastAsia"/>
              </w:rPr>
              <w:t>第</w:t>
            </w:r>
            <w:r>
              <w:rPr>
                <w:rFonts w:hint="eastAsia"/>
                <w:lang w:val="en-US" w:eastAsia="zh-CN"/>
              </w:rPr>
              <w:t>7.5.18</w:t>
            </w:r>
            <w:r>
              <w:rPr>
                <w:rFonts w:hint="eastAsia"/>
              </w:rPr>
              <w:t>条</w:t>
            </w:r>
          </w:p>
        </w:tc>
        <w:tc>
          <w:tcPr>
            <w:tcW w:w="1050" w:type="pct"/>
            <w:vMerge w:val="restart"/>
            <w:vAlign w:val="center"/>
          </w:tcPr>
          <w:p w14:paraId="09979D62">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szCs w:val="21"/>
                <w:lang w:eastAsia="zh-CN"/>
              </w:rPr>
              <w:t>TB/T 3598.2—2024</w:t>
            </w:r>
            <w:r>
              <w:rPr>
                <w:rFonts w:hint="eastAsia"/>
              </w:rPr>
              <w:t>第</w:t>
            </w:r>
            <w:r>
              <w:rPr>
                <w:rFonts w:hint="eastAsia"/>
                <w:lang w:val="en-US" w:eastAsia="zh-CN"/>
              </w:rPr>
              <w:t>7.5.18</w:t>
            </w:r>
            <w:r>
              <w:rPr>
                <w:rFonts w:hint="eastAsia"/>
              </w:rPr>
              <w:t>条</w:t>
            </w:r>
          </w:p>
        </w:tc>
        <w:tc>
          <w:tcPr>
            <w:tcW w:w="368" w:type="pct"/>
            <w:vMerge w:val="restart"/>
            <w:vAlign w:val="center"/>
          </w:tcPr>
          <w:p w14:paraId="71EBDABE">
            <w:pPr>
              <w:numPr>
                <w:ilvl w:val="255"/>
                <w:numId w:val="0"/>
              </w:numPr>
              <w:autoSpaceDE w:val="0"/>
              <w:autoSpaceDN w:val="0"/>
              <w:snapToGrid w:val="0"/>
              <w:spacing w:after="0" w:line="240" w:lineRule="auto"/>
              <w:ind w:left="0" w:leftChars="0" w:firstLine="0" w:firstLineChars="0"/>
              <w:rPr>
                <w:rFonts w:hint="eastAsia" w:ascii="宋体" w:hAnsi="宋体" w:eastAsia="宋体" w:cs="宋体"/>
                <w:bCs/>
                <w:kern w:val="2"/>
                <w:sz w:val="18"/>
                <w:szCs w:val="18"/>
                <w:lang w:val="en-US" w:eastAsia="zh-CN" w:bidi="ar-SA"/>
              </w:rPr>
            </w:pPr>
            <w:r>
              <w:rPr>
                <w:rFonts w:hint="eastAsia" w:cs="宋体"/>
              </w:rPr>
              <w:t>√</w:t>
            </w:r>
          </w:p>
        </w:tc>
        <w:tc>
          <w:tcPr>
            <w:tcW w:w="446" w:type="pct"/>
            <w:vMerge w:val="restart"/>
            <w:vAlign w:val="center"/>
          </w:tcPr>
          <w:p w14:paraId="27525B24">
            <w:pPr>
              <w:numPr>
                <w:ilvl w:val="255"/>
                <w:numId w:val="0"/>
              </w:numPr>
              <w:autoSpaceDE w:val="0"/>
              <w:autoSpaceDN w:val="0"/>
              <w:snapToGrid w:val="0"/>
              <w:spacing w:after="0" w:line="240" w:lineRule="auto"/>
              <w:ind w:left="0" w:leftChars="0" w:firstLine="0" w:firstLineChars="0"/>
              <w:rPr>
                <w:rFonts w:hint="eastAsia" w:ascii="宋体" w:hAnsi="宋体" w:eastAsia="宋体" w:cs="宋体"/>
                <w:bCs/>
                <w:kern w:val="2"/>
                <w:sz w:val="18"/>
                <w:szCs w:val="18"/>
                <w:lang w:val="en-US" w:eastAsia="zh-CN" w:bidi="ar-SA"/>
              </w:rPr>
            </w:pPr>
            <w:r>
              <w:rPr>
                <w:rFonts w:hint="eastAsia" w:cs="宋体"/>
              </w:rPr>
              <w:t>√</w:t>
            </w:r>
          </w:p>
        </w:tc>
        <w:tc>
          <w:tcPr>
            <w:tcW w:w="370" w:type="pct"/>
            <w:vMerge w:val="restart"/>
            <w:vAlign w:val="center"/>
          </w:tcPr>
          <w:p w14:paraId="77C9B55F">
            <w:pPr>
              <w:numPr>
                <w:ilvl w:val="255"/>
                <w:numId w:val="0"/>
              </w:numPr>
              <w:autoSpaceDE w:val="0"/>
              <w:autoSpaceDN w:val="0"/>
              <w:snapToGrid w:val="0"/>
              <w:spacing w:after="0" w:line="240" w:lineRule="auto"/>
              <w:ind w:left="0" w:leftChars="0" w:firstLine="0" w:firstLineChars="0"/>
              <w:rPr>
                <w:rFonts w:hint="eastAsia" w:ascii="宋体" w:hAnsi="宋体" w:eastAsia="宋体" w:cs="宋体"/>
                <w:bCs/>
                <w:kern w:val="2"/>
                <w:sz w:val="18"/>
                <w:szCs w:val="18"/>
                <w:lang w:val="en-US" w:eastAsia="zh-CN" w:bidi="ar-SA"/>
              </w:rPr>
            </w:pPr>
            <w:r>
              <w:rPr>
                <w:rFonts w:hint="eastAsia" w:cs="宋体"/>
              </w:rPr>
              <w:t>—</w:t>
            </w:r>
          </w:p>
        </w:tc>
        <w:tc>
          <w:tcPr>
            <w:tcW w:w="407" w:type="pct"/>
            <w:vMerge w:val="restart"/>
            <w:vAlign w:val="center"/>
          </w:tcPr>
          <w:p w14:paraId="392A251E">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cs="宋体"/>
              </w:rPr>
              <w:t>—</w:t>
            </w:r>
          </w:p>
        </w:tc>
      </w:tr>
      <w:tr w14:paraId="1B179157">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64" w:hRule="atLeast"/>
          <w:tblHeader/>
        </w:trPr>
        <w:tc>
          <w:tcPr>
            <w:tcW w:w="356" w:type="pct"/>
            <w:vMerge w:val="continue"/>
            <w:vAlign w:val="center"/>
          </w:tcPr>
          <w:p w14:paraId="2295F78F">
            <w:pPr>
              <w:autoSpaceDE w:val="0"/>
              <w:autoSpaceDN w:val="0"/>
              <w:snapToGrid w:val="0"/>
              <w:spacing w:after="0" w:line="240" w:lineRule="auto"/>
              <w:ind w:left="0" w:leftChars="0" w:firstLine="0" w:firstLineChars="0"/>
            </w:pPr>
          </w:p>
        </w:tc>
        <w:tc>
          <w:tcPr>
            <w:tcW w:w="511" w:type="pct"/>
            <w:vMerge w:val="continue"/>
            <w:vAlign w:val="center"/>
          </w:tcPr>
          <w:p w14:paraId="10D6CE77">
            <w:pPr>
              <w:autoSpaceDE w:val="0"/>
              <w:autoSpaceDN w:val="0"/>
              <w:snapToGrid w:val="0"/>
              <w:spacing w:after="0" w:line="240" w:lineRule="auto"/>
              <w:ind w:left="0" w:leftChars="0" w:firstLine="0" w:firstLineChars="0"/>
            </w:pPr>
          </w:p>
        </w:tc>
        <w:tc>
          <w:tcPr>
            <w:tcW w:w="529" w:type="pct"/>
            <w:vAlign w:val="center"/>
          </w:tcPr>
          <w:p w14:paraId="19F9B5EB">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cs="宋体"/>
                <w:kern w:val="2"/>
                <w:sz w:val="18"/>
                <w:szCs w:val="18"/>
                <w:lang w:val="en-US" w:eastAsia="zh-CN" w:bidi="ar-SA"/>
              </w:rPr>
              <w:t>正常解锁测试</w:t>
            </w:r>
          </w:p>
        </w:tc>
        <w:tc>
          <w:tcPr>
            <w:tcW w:w="960" w:type="pct"/>
            <w:vMerge w:val="continue"/>
            <w:vAlign w:val="center"/>
          </w:tcPr>
          <w:p w14:paraId="19AB8A50">
            <w:pPr>
              <w:autoSpaceDE w:val="0"/>
              <w:autoSpaceDN w:val="0"/>
              <w:snapToGrid w:val="0"/>
              <w:spacing w:after="0" w:line="240" w:lineRule="auto"/>
              <w:ind w:left="0" w:leftChars="0" w:firstLine="0" w:firstLineChars="0"/>
              <w:rPr>
                <w:rFonts w:hint="eastAsia" w:cs="宋体"/>
                <w:kern w:val="2"/>
                <w:sz w:val="18"/>
                <w:szCs w:val="18"/>
                <w:lang w:val="en-US" w:eastAsia="zh-CN" w:bidi="ar-SA"/>
              </w:rPr>
            </w:pPr>
          </w:p>
        </w:tc>
        <w:tc>
          <w:tcPr>
            <w:tcW w:w="1050" w:type="pct"/>
            <w:vMerge w:val="continue"/>
            <w:vAlign w:val="center"/>
          </w:tcPr>
          <w:p w14:paraId="7509081D">
            <w:pPr>
              <w:autoSpaceDE w:val="0"/>
              <w:autoSpaceDN w:val="0"/>
              <w:snapToGrid w:val="0"/>
              <w:spacing w:after="0" w:line="240" w:lineRule="auto"/>
              <w:ind w:left="0" w:leftChars="0" w:firstLine="0" w:firstLineChars="0"/>
              <w:rPr>
                <w:rFonts w:hint="eastAsia" w:cs="宋体"/>
                <w:kern w:val="2"/>
                <w:sz w:val="18"/>
                <w:szCs w:val="18"/>
                <w:lang w:val="en-US" w:eastAsia="zh-CN" w:bidi="ar-SA"/>
              </w:rPr>
            </w:pPr>
          </w:p>
        </w:tc>
        <w:tc>
          <w:tcPr>
            <w:tcW w:w="368" w:type="pct"/>
            <w:vMerge w:val="continue"/>
            <w:vAlign w:val="center"/>
          </w:tcPr>
          <w:p w14:paraId="11746586">
            <w:pPr>
              <w:autoSpaceDE w:val="0"/>
              <w:autoSpaceDN w:val="0"/>
              <w:snapToGrid w:val="0"/>
              <w:spacing w:after="0" w:line="240" w:lineRule="auto"/>
              <w:ind w:left="0" w:leftChars="0" w:firstLine="0" w:firstLineChars="0"/>
              <w:rPr>
                <w:rFonts w:hint="eastAsia" w:cs="宋体"/>
                <w:kern w:val="2"/>
                <w:sz w:val="18"/>
                <w:szCs w:val="18"/>
                <w:lang w:val="en-US" w:eastAsia="zh-CN" w:bidi="ar-SA"/>
              </w:rPr>
            </w:pPr>
          </w:p>
        </w:tc>
        <w:tc>
          <w:tcPr>
            <w:tcW w:w="446" w:type="pct"/>
            <w:vMerge w:val="continue"/>
            <w:vAlign w:val="center"/>
          </w:tcPr>
          <w:p w14:paraId="6BF8E502">
            <w:pPr>
              <w:autoSpaceDE w:val="0"/>
              <w:autoSpaceDN w:val="0"/>
              <w:snapToGrid w:val="0"/>
              <w:spacing w:after="0" w:line="240" w:lineRule="auto"/>
              <w:ind w:left="0" w:leftChars="0" w:firstLine="0" w:firstLineChars="0"/>
              <w:rPr>
                <w:rFonts w:hint="eastAsia" w:cs="宋体"/>
                <w:kern w:val="2"/>
                <w:sz w:val="18"/>
                <w:szCs w:val="18"/>
                <w:lang w:val="en-US" w:eastAsia="zh-CN" w:bidi="ar-SA"/>
              </w:rPr>
            </w:pPr>
          </w:p>
        </w:tc>
        <w:tc>
          <w:tcPr>
            <w:tcW w:w="370" w:type="pct"/>
            <w:vMerge w:val="continue"/>
            <w:vAlign w:val="center"/>
          </w:tcPr>
          <w:p w14:paraId="7F316685">
            <w:pPr>
              <w:autoSpaceDE w:val="0"/>
              <w:autoSpaceDN w:val="0"/>
              <w:snapToGrid w:val="0"/>
              <w:spacing w:after="0" w:line="240" w:lineRule="auto"/>
              <w:ind w:left="0" w:leftChars="0" w:firstLine="0" w:firstLineChars="0"/>
              <w:rPr>
                <w:rFonts w:hint="eastAsia" w:cs="宋体"/>
                <w:kern w:val="2"/>
                <w:sz w:val="18"/>
                <w:szCs w:val="18"/>
                <w:lang w:val="en-US" w:eastAsia="zh-CN" w:bidi="ar-SA"/>
              </w:rPr>
            </w:pPr>
          </w:p>
        </w:tc>
        <w:tc>
          <w:tcPr>
            <w:tcW w:w="407" w:type="pct"/>
            <w:vMerge w:val="continue"/>
            <w:vAlign w:val="center"/>
          </w:tcPr>
          <w:p w14:paraId="3C50501E">
            <w:pPr>
              <w:autoSpaceDE w:val="0"/>
              <w:autoSpaceDN w:val="0"/>
              <w:snapToGrid w:val="0"/>
              <w:spacing w:after="0" w:line="240" w:lineRule="auto"/>
              <w:ind w:left="0" w:leftChars="0" w:firstLine="0" w:firstLineChars="0"/>
              <w:rPr>
                <w:rFonts w:hint="eastAsia" w:cs="宋体"/>
                <w:kern w:val="2"/>
                <w:sz w:val="18"/>
                <w:szCs w:val="18"/>
                <w:lang w:val="en-US" w:eastAsia="zh-CN" w:bidi="ar-SA"/>
              </w:rPr>
            </w:pPr>
          </w:p>
        </w:tc>
      </w:tr>
      <w:tr w14:paraId="151319D8">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64" w:hRule="atLeast"/>
          <w:tblHeader/>
        </w:trPr>
        <w:tc>
          <w:tcPr>
            <w:tcW w:w="356" w:type="pct"/>
            <w:vMerge w:val="continue"/>
            <w:vAlign w:val="center"/>
          </w:tcPr>
          <w:p w14:paraId="7087D8DB">
            <w:pPr>
              <w:autoSpaceDE w:val="0"/>
              <w:autoSpaceDN w:val="0"/>
              <w:snapToGrid w:val="0"/>
              <w:spacing w:after="0" w:line="240" w:lineRule="auto"/>
              <w:ind w:left="0" w:leftChars="0" w:firstLine="0" w:firstLineChars="0"/>
              <w:rPr>
                <w:rFonts w:hint="eastAsia" w:cs="宋体"/>
                <w:kern w:val="2"/>
                <w:sz w:val="18"/>
                <w:szCs w:val="18"/>
                <w:lang w:val="en-US" w:eastAsia="zh-CN" w:bidi="ar-SA"/>
              </w:rPr>
            </w:pPr>
          </w:p>
        </w:tc>
        <w:tc>
          <w:tcPr>
            <w:tcW w:w="511" w:type="pct"/>
            <w:vMerge w:val="continue"/>
            <w:vAlign w:val="center"/>
          </w:tcPr>
          <w:p w14:paraId="38CBFC16">
            <w:pPr>
              <w:autoSpaceDE w:val="0"/>
              <w:autoSpaceDN w:val="0"/>
              <w:snapToGrid w:val="0"/>
              <w:spacing w:after="0" w:line="240" w:lineRule="auto"/>
              <w:ind w:left="0" w:leftChars="0" w:firstLine="0" w:firstLineChars="0"/>
              <w:rPr>
                <w:rFonts w:hint="eastAsia" w:cs="宋体"/>
                <w:kern w:val="2"/>
                <w:sz w:val="18"/>
                <w:szCs w:val="18"/>
                <w:lang w:val="en-US" w:eastAsia="zh-CN" w:bidi="ar-SA"/>
              </w:rPr>
            </w:pPr>
          </w:p>
        </w:tc>
        <w:tc>
          <w:tcPr>
            <w:tcW w:w="529" w:type="pct"/>
            <w:vAlign w:val="center"/>
          </w:tcPr>
          <w:p w14:paraId="3B2E53B8">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cs="宋体"/>
                <w:kern w:val="2"/>
                <w:sz w:val="18"/>
                <w:szCs w:val="18"/>
                <w:lang w:val="en-US" w:eastAsia="zh-CN" w:bidi="ar-SA"/>
              </w:rPr>
              <w:t>调车中途返回解锁测试</w:t>
            </w:r>
          </w:p>
        </w:tc>
        <w:tc>
          <w:tcPr>
            <w:tcW w:w="960" w:type="pct"/>
            <w:vMerge w:val="continue"/>
            <w:vAlign w:val="center"/>
          </w:tcPr>
          <w:p w14:paraId="37BFFB2D">
            <w:pPr>
              <w:autoSpaceDE w:val="0"/>
              <w:autoSpaceDN w:val="0"/>
              <w:snapToGrid w:val="0"/>
              <w:spacing w:after="0" w:line="240" w:lineRule="auto"/>
              <w:ind w:left="0" w:leftChars="0" w:firstLine="0" w:firstLineChars="0"/>
              <w:rPr>
                <w:rFonts w:hint="eastAsia" w:cs="宋体"/>
                <w:kern w:val="2"/>
                <w:sz w:val="18"/>
                <w:szCs w:val="18"/>
                <w:lang w:val="en-US" w:eastAsia="zh-CN" w:bidi="ar-SA"/>
              </w:rPr>
            </w:pPr>
          </w:p>
        </w:tc>
        <w:tc>
          <w:tcPr>
            <w:tcW w:w="1050" w:type="pct"/>
            <w:vMerge w:val="continue"/>
            <w:vAlign w:val="center"/>
          </w:tcPr>
          <w:p w14:paraId="4C0C63A1">
            <w:pPr>
              <w:autoSpaceDE w:val="0"/>
              <w:autoSpaceDN w:val="0"/>
              <w:snapToGrid w:val="0"/>
              <w:spacing w:after="0" w:line="240" w:lineRule="auto"/>
              <w:ind w:left="0" w:leftChars="0" w:firstLine="0" w:firstLineChars="0"/>
              <w:rPr>
                <w:rFonts w:hint="eastAsia" w:cs="宋体"/>
                <w:kern w:val="2"/>
                <w:sz w:val="18"/>
                <w:szCs w:val="18"/>
                <w:lang w:val="en-US" w:eastAsia="zh-CN" w:bidi="ar-SA"/>
              </w:rPr>
            </w:pPr>
          </w:p>
        </w:tc>
        <w:tc>
          <w:tcPr>
            <w:tcW w:w="368" w:type="pct"/>
            <w:vMerge w:val="continue"/>
            <w:vAlign w:val="center"/>
          </w:tcPr>
          <w:p w14:paraId="2076529C">
            <w:pPr>
              <w:autoSpaceDE w:val="0"/>
              <w:autoSpaceDN w:val="0"/>
              <w:snapToGrid w:val="0"/>
              <w:spacing w:after="0" w:line="240" w:lineRule="auto"/>
              <w:ind w:left="0" w:leftChars="0" w:firstLine="0" w:firstLineChars="0"/>
              <w:rPr>
                <w:rFonts w:hint="eastAsia" w:cs="宋体"/>
                <w:kern w:val="2"/>
                <w:sz w:val="18"/>
                <w:szCs w:val="18"/>
                <w:lang w:val="en-US" w:eastAsia="zh-CN" w:bidi="ar-SA"/>
              </w:rPr>
            </w:pPr>
          </w:p>
        </w:tc>
        <w:tc>
          <w:tcPr>
            <w:tcW w:w="446" w:type="pct"/>
            <w:vMerge w:val="continue"/>
            <w:vAlign w:val="center"/>
          </w:tcPr>
          <w:p w14:paraId="5B99884B">
            <w:pPr>
              <w:autoSpaceDE w:val="0"/>
              <w:autoSpaceDN w:val="0"/>
              <w:snapToGrid w:val="0"/>
              <w:spacing w:after="0" w:line="240" w:lineRule="auto"/>
              <w:ind w:left="0" w:leftChars="0" w:firstLine="0" w:firstLineChars="0"/>
              <w:rPr>
                <w:rFonts w:hint="eastAsia" w:cs="宋体"/>
                <w:kern w:val="2"/>
                <w:sz w:val="18"/>
                <w:szCs w:val="18"/>
                <w:lang w:val="en-US" w:eastAsia="zh-CN" w:bidi="ar-SA"/>
              </w:rPr>
            </w:pPr>
          </w:p>
        </w:tc>
        <w:tc>
          <w:tcPr>
            <w:tcW w:w="370" w:type="pct"/>
            <w:vMerge w:val="continue"/>
            <w:vAlign w:val="center"/>
          </w:tcPr>
          <w:p w14:paraId="47BDD636">
            <w:pPr>
              <w:autoSpaceDE w:val="0"/>
              <w:autoSpaceDN w:val="0"/>
              <w:snapToGrid w:val="0"/>
              <w:spacing w:after="0" w:line="240" w:lineRule="auto"/>
              <w:ind w:left="0" w:leftChars="0" w:firstLine="0" w:firstLineChars="0"/>
              <w:rPr>
                <w:rFonts w:hint="eastAsia" w:cs="宋体"/>
                <w:kern w:val="2"/>
                <w:sz w:val="18"/>
                <w:szCs w:val="18"/>
                <w:lang w:val="en-US" w:eastAsia="zh-CN" w:bidi="ar-SA"/>
              </w:rPr>
            </w:pPr>
          </w:p>
        </w:tc>
        <w:tc>
          <w:tcPr>
            <w:tcW w:w="407" w:type="pct"/>
            <w:vMerge w:val="continue"/>
            <w:vAlign w:val="center"/>
          </w:tcPr>
          <w:p w14:paraId="321FB58A">
            <w:pPr>
              <w:autoSpaceDE w:val="0"/>
              <w:autoSpaceDN w:val="0"/>
              <w:snapToGrid w:val="0"/>
              <w:spacing w:after="0" w:line="240" w:lineRule="auto"/>
              <w:ind w:left="0" w:leftChars="0" w:firstLine="0" w:firstLineChars="0"/>
              <w:rPr>
                <w:rFonts w:hint="eastAsia" w:cs="宋体"/>
                <w:kern w:val="2"/>
                <w:sz w:val="18"/>
                <w:szCs w:val="18"/>
                <w:lang w:val="en-US" w:eastAsia="zh-CN" w:bidi="ar-SA"/>
              </w:rPr>
            </w:pPr>
          </w:p>
        </w:tc>
      </w:tr>
      <w:tr w14:paraId="1D230C34">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64" w:hRule="atLeast"/>
          <w:tblHeader/>
        </w:trPr>
        <w:tc>
          <w:tcPr>
            <w:tcW w:w="356" w:type="pct"/>
            <w:vMerge w:val="continue"/>
            <w:vAlign w:val="center"/>
          </w:tcPr>
          <w:p w14:paraId="4CF52ACB">
            <w:pPr>
              <w:autoSpaceDE w:val="0"/>
              <w:autoSpaceDN w:val="0"/>
              <w:snapToGrid w:val="0"/>
              <w:spacing w:after="0" w:line="240" w:lineRule="auto"/>
              <w:ind w:left="0" w:leftChars="0" w:firstLine="0" w:firstLineChars="0"/>
              <w:rPr>
                <w:rFonts w:hint="eastAsia" w:cs="宋体"/>
                <w:kern w:val="2"/>
                <w:sz w:val="18"/>
                <w:szCs w:val="18"/>
                <w:lang w:val="en-US" w:eastAsia="zh-CN" w:bidi="ar-SA"/>
              </w:rPr>
            </w:pPr>
          </w:p>
        </w:tc>
        <w:tc>
          <w:tcPr>
            <w:tcW w:w="511" w:type="pct"/>
            <w:vMerge w:val="continue"/>
            <w:vAlign w:val="center"/>
          </w:tcPr>
          <w:p w14:paraId="1AAB82E1">
            <w:pPr>
              <w:autoSpaceDE w:val="0"/>
              <w:autoSpaceDN w:val="0"/>
              <w:snapToGrid w:val="0"/>
              <w:spacing w:after="0" w:line="240" w:lineRule="auto"/>
              <w:ind w:left="0" w:leftChars="0" w:firstLine="0" w:firstLineChars="0"/>
              <w:rPr>
                <w:rFonts w:hint="eastAsia" w:cs="宋体"/>
                <w:kern w:val="2"/>
                <w:sz w:val="18"/>
                <w:szCs w:val="18"/>
                <w:lang w:val="en-US" w:eastAsia="zh-CN" w:bidi="ar-SA"/>
              </w:rPr>
            </w:pPr>
          </w:p>
        </w:tc>
        <w:tc>
          <w:tcPr>
            <w:tcW w:w="529" w:type="pct"/>
            <w:vAlign w:val="center"/>
          </w:tcPr>
          <w:p w14:paraId="0FCFE801">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cs="宋体"/>
                <w:kern w:val="2"/>
                <w:sz w:val="18"/>
                <w:szCs w:val="18"/>
                <w:lang w:val="en-US" w:eastAsia="zh-CN" w:bidi="ar-SA"/>
              </w:rPr>
              <w:t>人工解锁测试</w:t>
            </w:r>
          </w:p>
        </w:tc>
        <w:tc>
          <w:tcPr>
            <w:tcW w:w="960" w:type="pct"/>
            <w:vMerge w:val="continue"/>
            <w:vAlign w:val="center"/>
          </w:tcPr>
          <w:p w14:paraId="277CFAE9">
            <w:pPr>
              <w:autoSpaceDE w:val="0"/>
              <w:autoSpaceDN w:val="0"/>
              <w:snapToGrid w:val="0"/>
              <w:spacing w:after="0" w:line="240" w:lineRule="auto"/>
              <w:ind w:left="0" w:leftChars="0" w:firstLine="0" w:firstLineChars="0"/>
              <w:rPr>
                <w:rFonts w:hint="eastAsia" w:cs="宋体"/>
                <w:kern w:val="2"/>
                <w:sz w:val="18"/>
                <w:szCs w:val="18"/>
                <w:lang w:val="en-US" w:eastAsia="zh-CN" w:bidi="ar-SA"/>
              </w:rPr>
            </w:pPr>
          </w:p>
        </w:tc>
        <w:tc>
          <w:tcPr>
            <w:tcW w:w="1050" w:type="pct"/>
            <w:vMerge w:val="continue"/>
            <w:vAlign w:val="center"/>
          </w:tcPr>
          <w:p w14:paraId="2007524C">
            <w:pPr>
              <w:autoSpaceDE w:val="0"/>
              <w:autoSpaceDN w:val="0"/>
              <w:snapToGrid w:val="0"/>
              <w:spacing w:after="0" w:line="240" w:lineRule="auto"/>
              <w:ind w:left="0" w:leftChars="0" w:firstLine="0" w:firstLineChars="0"/>
              <w:rPr>
                <w:rFonts w:hint="eastAsia" w:cs="宋体"/>
                <w:kern w:val="2"/>
                <w:sz w:val="18"/>
                <w:szCs w:val="18"/>
                <w:lang w:val="en-US" w:eastAsia="zh-CN" w:bidi="ar-SA"/>
              </w:rPr>
            </w:pPr>
          </w:p>
        </w:tc>
        <w:tc>
          <w:tcPr>
            <w:tcW w:w="368" w:type="pct"/>
            <w:vMerge w:val="continue"/>
            <w:vAlign w:val="center"/>
          </w:tcPr>
          <w:p w14:paraId="18354E15">
            <w:pPr>
              <w:autoSpaceDE w:val="0"/>
              <w:autoSpaceDN w:val="0"/>
              <w:snapToGrid w:val="0"/>
              <w:spacing w:after="0" w:line="240" w:lineRule="auto"/>
              <w:ind w:left="0" w:leftChars="0" w:firstLine="0" w:firstLineChars="0"/>
              <w:rPr>
                <w:rFonts w:hint="eastAsia" w:cs="宋体"/>
                <w:kern w:val="2"/>
                <w:sz w:val="18"/>
                <w:szCs w:val="18"/>
                <w:lang w:val="en-US" w:eastAsia="zh-CN" w:bidi="ar-SA"/>
              </w:rPr>
            </w:pPr>
          </w:p>
        </w:tc>
        <w:tc>
          <w:tcPr>
            <w:tcW w:w="446" w:type="pct"/>
            <w:vMerge w:val="continue"/>
            <w:vAlign w:val="center"/>
          </w:tcPr>
          <w:p w14:paraId="24426CFC">
            <w:pPr>
              <w:autoSpaceDE w:val="0"/>
              <w:autoSpaceDN w:val="0"/>
              <w:snapToGrid w:val="0"/>
              <w:spacing w:after="0" w:line="240" w:lineRule="auto"/>
              <w:ind w:left="0" w:leftChars="0" w:firstLine="0" w:firstLineChars="0"/>
              <w:rPr>
                <w:rFonts w:hint="eastAsia" w:cs="宋体"/>
                <w:kern w:val="2"/>
                <w:sz w:val="18"/>
                <w:szCs w:val="18"/>
                <w:lang w:val="en-US" w:eastAsia="zh-CN" w:bidi="ar-SA"/>
              </w:rPr>
            </w:pPr>
          </w:p>
        </w:tc>
        <w:tc>
          <w:tcPr>
            <w:tcW w:w="370" w:type="pct"/>
            <w:vMerge w:val="continue"/>
            <w:vAlign w:val="center"/>
          </w:tcPr>
          <w:p w14:paraId="3E9EF250">
            <w:pPr>
              <w:autoSpaceDE w:val="0"/>
              <w:autoSpaceDN w:val="0"/>
              <w:snapToGrid w:val="0"/>
              <w:spacing w:after="0" w:line="240" w:lineRule="auto"/>
              <w:ind w:left="0" w:leftChars="0" w:firstLine="0" w:firstLineChars="0"/>
              <w:rPr>
                <w:rFonts w:hint="eastAsia" w:cs="宋体"/>
                <w:kern w:val="2"/>
                <w:sz w:val="18"/>
                <w:szCs w:val="18"/>
                <w:lang w:val="en-US" w:eastAsia="zh-CN" w:bidi="ar-SA"/>
              </w:rPr>
            </w:pPr>
          </w:p>
        </w:tc>
        <w:tc>
          <w:tcPr>
            <w:tcW w:w="407" w:type="pct"/>
            <w:vMerge w:val="continue"/>
            <w:vAlign w:val="center"/>
          </w:tcPr>
          <w:p w14:paraId="4C3297E4">
            <w:pPr>
              <w:autoSpaceDE w:val="0"/>
              <w:autoSpaceDN w:val="0"/>
              <w:snapToGrid w:val="0"/>
              <w:spacing w:after="0" w:line="240" w:lineRule="auto"/>
              <w:ind w:left="0" w:leftChars="0" w:firstLine="0" w:firstLineChars="0"/>
              <w:rPr>
                <w:rFonts w:hint="eastAsia" w:cs="宋体"/>
                <w:kern w:val="2"/>
                <w:sz w:val="18"/>
                <w:szCs w:val="18"/>
                <w:lang w:val="en-US" w:eastAsia="zh-CN" w:bidi="ar-SA"/>
              </w:rPr>
            </w:pPr>
          </w:p>
        </w:tc>
      </w:tr>
      <w:tr w14:paraId="40CDF56A">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64" w:hRule="atLeast"/>
          <w:tblHeader/>
        </w:trPr>
        <w:tc>
          <w:tcPr>
            <w:tcW w:w="356" w:type="pct"/>
            <w:vMerge w:val="continue"/>
            <w:vAlign w:val="center"/>
          </w:tcPr>
          <w:p w14:paraId="46AB105F">
            <w:pPr>
              <w:autoSpaceDE w:val="0"/>
              <w:autoSpaceDN w:val="0"/>
              <w:snapToGrid w:val="0"/>
              <w:spacing w:after="0" w:line="240" w:lineRule="auto"/>
              <w:ind w:left="0" w:leftChars="0" w:firstLine="0" w:firstLineChars="0"/>
              <w:rPr>
                <w:rFonts w:hint="eastAsia" w:cs="宋体"/>
                <w:kern w:val="2"/>
                <w:sz w:val="18"/>
                <w:szCs w:val="18"/>
                <w:lang w:val="en-US" w:eastAsia="zh-CN" w:bidi="ar-SA"/>
              </w:rPr>
            </w:pPr>
          </w:p>
        </w:tc>
        <w:tc>
          <w:tcPr>
            <w:tcW w:w="511" w:type="pct"/>
            <w:vMerge w:val="continue"/>
            <w:vAlign w:val="center"/>
          </w:tcPr>
          <w:p w14:paraId="698EAE4B">
            <w:pPr>
              <w:autoSpaceDE w:val="0"/>
              <w:autoSpaceDN w:val="0"/>
              <w:snapToGrid w:val="0"/>
              <w:spacing w:after="0" w:line="240" w:lineRule="auto"/>
              <w:ind w:left="0" w:leftChars="0" w:firstLine="0" w:firstLineChars="0"/>
              <w:rPr>
                <w:rFonts w:hint="eastAsia" w:cs="宋体"/>
                <w:kern w:val="2"/>
                <w:sz w:val="18"/>
                <w:szCs w:val="18"/>
                <w:lang w:val="en-US" w:eastAsia="zh-CN" w:bidi="ar-SA"/>
              </w:rPr>
            </w:pPr>
          </w:p>
        </w:tc>
        <w:tc>
          <w:tcPr>
            <w:tcW w:w="529" w:type="pct"/>
            <w:vAlign w:val="center"/>
          </w:tcPr>
          <w:p w14:paraId="3031B4AC">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cs="宋体"/>
                <w:kern w:val="2"/>
                <w:sz w:val="18"/>
                <w:szCs w:val="18"/>
                <w:lang w:val="en-US" w:eastAsia="zh-CN" w:bidi="ar-SA"/>
              </w:rPr>
              <w:t>引导解锁测试</w:t>
            </w:r>
          </w:p>
        </w:tc>
        <w:tc>
          <w:tcPr>
            <w:tcW w:w="960" w:type="pct"/>
            <w:vMerge w:val="continue"/>
            <w:vAlign w:val="center"/>
          </w:tcPr>
          <w:p w14:paraId="1BC39274">
            <w:pPr>
              <w:autoSpaceDE w:val="0"/>
              <w:autoSpaceDN w:val="0"/>
              <w:snapToGrid w:val="0"/>
              <w:spacing w:after="0" w:line="240" w:lineRule="auto"/>
              <w:ind w:left="0" w:leftChars="0" w:firstLine="0" w:firstLineChars="0"/>
              <w:rPr>
                <w:rFonts w:hint="eastAsia" w:cs="宋体"/>
                <w:kern w:val="2"/>
                <w:sz w:val="18"/>
                <w:szCs w:val="18"/>
                <w:lang w:val="en-US" w:eastAsia="zh-CN" w:bidi="ar-SA"/>
              </w:rPr>
            </w:pPr>
          </w:p>
        </w:tc>
        <w:tc>
          <w:tcPr>
            <w:tcW w:w="1050" w:type="pct"/>
            <w:vMerge w:val="continue"/>
            <w:vAlign w:val="center"/>
          </w:tcPr>
          <w:p w14:paraId="1EBE6178">
            <w:pPr>
              <w:autoSpaceDE w:val="0"/>
              <w:autoSpaceDN w:val="0"/>
              <w:snapToGrid w:val="0"/>
              <w:spacing w:after="0" w:line="240" w:lineRule="auto"/>
              <w:ind w:left="0" w:leftChars="0" w:firstLine="0" w:firstLineChars="0"/>
              <w:rPr>
                <w:rFonts w:hint="eastAsia" w:cs="宋体"/>
                <w:kern w:val="2"/>
                <w:sz w:val="18"/>
                <w:szCs w:val="18"/>
                <w:lang w:val="en-US" w:eastAsia="zh-CN" w:bidi="ar-SA"/>
              </w:rPr>
            </w:pPr>
          </w:p>
        </w:tc>
        <w:tc>
          <w:tcPr>
            <w:tcW w:w="368" w:type="pct"/>
            <w:vMerge w:val="continue"/>
            <w:vAlign w:val="center"/>
          </w:tcPr>
          <w:p w14:paraId="273E2A57">
            <w:pPr>
              <w:autoSpaceDE w:val="0"/>
              <w:autoSpaceDN w:val="0"/>
              <w:snapToGrid w:val="0"/>
              <w:spacing w:after="0" w:line="240" w:lineRule="auto"/>
              <w:ind w:left="0" w:leftChars="0" w:firstLine="0" w:firstLineChars="0"/>
              <w:rPr>
                <w:rFonts w:hint="eastAsia" w:cs="宋体"/>
                <w:kern w:val="2"/>
                <w:sz w:val="18"/>
                <w:szCs w:val="18"/>
                <w:lang w:val="en-US" w:eastAsia="zh-CN" w:bidi="ar-SA"/>
              </w:rPr>
            </w:pPr>
          </w:p>
        </w:tc>
        <w:tc>
          <w:tcPr>
            <w:tcW w:w="446" w:type="pct"/>
            <w:vMerge w:val="continue"/>
            <w:vAlign w:val="center"/>
          </w:tcPr>
          <w:p w14:paraId="28FE0888">
            <w:pPr>
              <w:autoSpaceDE w:val="0"/>
              <w:autoSpaceDN w:val="0"/>
              <w:snapToGrid w:val="0"/>
              <w:spacing w:after="0" w:line="240" w:lineRule="auto"/>
              <w:ind w:left="0" w:leftChars="0" w:firstLine="0" w:firstLineChars="0"/>
              <w:rPr>
                <w:rFonts w:hint="eastAsia" w:cs="宋体"/>
                <w:kern w:val="2"/>
                <w:sz w:val="18"/>
                <w:szCs w:val="18"/>
                <w:lang w:val="en-US" w:eastAsia="zh-CN" w:bidi="ar-SA"/>
              </w:rPr>
            </w:pPr>
          </w:p>
        </w:tc>
        <w:tc>
          <w:tcPr>
            <w:tcW w:w="370" w:type="pct"/>
            <w:vMerge w:val="continue"/>
            <w:vAlign w:val="center"/>
          </w:tcPr>
          <w:p w14:paraId="6BB592BF">
            <w:pPr>
              <w:autoSpaceDE w:val="0"/>
              <w:autoSpaceDN w:val="0"/>
              <w:snapToGrid w:val="0"/>
              <w:spacing w:after="0" w:line="240" w:lineRule="auto"/>
              <w:ind w:left="0" w:leftChars="0" w:firstLine="0" w:firstLineChars="0"/>
              <w:rPr>
                <w:rFonts w:hint="eastAsia" w:cs="宋体"/>
                <w:kern w:val="2"/>
                <w:sz w:val="18"/>
                <w:szCs w:val="18"/>
                <w:lang w:val="en-US" w:eastAsia="zh-CN" w:bidi="ar-SA"/>
              </w:rPr>
            </w:pPr>
          </w:p>
        </w:tc>
        <w:tc>
          <w:tcPr>
            <w:tcW w:w="407" w:type="pct"/>
            <w:vMerge w:val="continue"/>
            <w:vAlign w:val="center"/>
          </w:tcPr>
          <w:p w14:paraId="5B156C72">
            <w:pPr>
              <w:autoSpaceDE w:val="0"/>
              <w:autoSpaceDN w:val="0"/>
              <w:snapToGrid w:val="0"/>
              <w:spacing w:after="0" w:line="240" w:lineRule="auto"/>
              <w:ind w:left="0" w:leftChars="0" w:firstLine="0" w:firstLineChars="0"/>
              <w:rPr>
                <w:rFonts w:hint="eastAsia" w:cs="宋体"/>
                <w:kern w:val="2"/>
                <w:sz w:val="18"/>
                <w:szCs w:val="18"/>
                <w:lang w:val="en-US" w:eastAsia="zh-CN" w:bidi="ar-SA"/>
              </w:rPr>
            </w:pPr>
          </w:p>
        </w:tc>
      </w:tr>
      <w:tr w14:paraId="7B12AF23">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64" w:hRule="atLeast"/>
          <w:tblHeader/>
        </w:trPr>
        <w:tc>
          <w:tcPr>
            <w:tcW w:w="356" w:type="pct"/>
            <w:vMerge w:val="continue"/>
            <w:vAlign w:val="center"/>
          </w:tcPr>
          <w:p w14:paraId="53EA197B">
            <w:pPr>
              <w:autoSpaceDE w:val="0"/>
              <w:autoSpaceDN w:val="0"/>
              <w:snapToGrid w:val="0"/>
              <w:spacing w:after="0" w:line="240" w:lineRule="auto"/>
              <w:ind w:left="0" w:leftChars="0" w:firstLine="0" w:firstLineChars="0"/>
              <w:rPr>
                <w:rFonts w:hint="eastAsia" w:cs="宋体"/>
                <w:kern w:val="2"/>
                <w:sz w:val="18"/>
                <w:szCs w:val="18"/>
                <w:lang w:val="en-US" w:eastAsia="zh-CN" w:bidi="ar-SA"/>
              </w:rPr>
            </w:pPr>
          </w:p>
        </w:tc>
        <w:tc>
          <w:tcPr>
            <w:tcW w:w="511" w:type="pct"/>
            <w:vMerge w:val="continue"/>
            <w:vAlign w:val="center"/>
          </w:tcPr>
          <w:p w14:paraId="315A197E">
            <w:pPr>
              <w:autoSpaceDE w:val="0"/>
              <w:autoSpaceDN w:val="0"/>
              <w:snapToGrid w:val="0"/>
              <w:spacing w:after="0" w:line="240" w:lineRule="auto"/>
              <w:ind w:left="0" w:leftChars="0" w:firstLine="0" w:firstLineChars="0"/>
              <w:rPr>
                <w:rFonts w:hint="eastAsia" w:cs="宋体"/>
                <w:kern w:val="2"/>
                <w:sz w:val="18"/>
                <w:szCs w:val="18"/>
                <w:lang w:val="en-US" w:eastAsia="zh-CN" w:bidi="ar-SA"/>
              </w:rPr>
            </w:pPr>
          </w:p>
        </w:tc>
        <w:tc>
          <w:tcPr>
            <w:tcW w:w="529" w:type="pct"/>
            <w:vAlign w:val="center"/>
          </w:tcPr>
          <w:p w14:paraId="76B3240B">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cs="宋体"/>
                <w:kern w:val="2"/>
                <w:sz w:val="18"/>
                <w:szCs w:val="18"/>
                <w:lang w:val="en-US" w:eastAsia="zh-CN" w:bidi="ar-SA"/>
              </w:rPr>
              <w:t>区段故障解锁测试</w:t>
            </w:r>
          </w:p>
        </w:tc>
        <w:tc>
          <w:tcPr>
            <w:tcW w:w="960" w:type="pct"/>
            <w:vMerge w:val="continue"/>
            <w:vAlign w:val="center"/>
          </w:tcPr>
          <w:p w14:paraId="603235E7">
            <w:pPr>
              <w:autoSpaceDE w:val="0"/>
              <w:autoSpaceDN w:val="0"/>
              <w:snapToGrid w:val="0"/>
              <w:spacing w:after="0" w:line="240" w:lineRule="auto"/>
              <w:ind w:left="0" w:leftChars="0" w:firstLine="0" w:firstLineChars="0"/>
              <w:rPr>
                <w:rFonts w:hint="eastAsia" w:cs="宋体"/>
                <w:kern w:val="2"/>
                <w:sz w:val="18"/>
                <w:szCs w:val="18"/>
                <w:lang w:val="en-US" w:eastAsia="zh-CN" w:bidi="ar-SA"/>
              </w:rPr>
            </w:pPr>
          </w:p>
        </w:tc>
        <w:tc>
          <w:tcPr>
            <w:tcW w:w="1050" w:type="pct"/>
            <w:vMerge w:val="continue"/>
            <w:vAlign w:val="center"/>
          </w:tcPr>
          <w:p w14:paraId="21F79343">
            <w:pPr>
              <w:autoSpaceDE w:val="0"/>
              <w:autoSpaceDN w:val="0"/>
              <w:snapToGrid w:val="0"/>
              <w:spacing w:after="0" w:line="240" w:lineRule="auto"/>
              <w:ind w:left="0" w:leftChars="0" w:firstLine="0" w:firstLineChars="0"/>
              <w:rPr>
                <w:rFonts w:hint="eastAsia" w:cs="宋体"/>
                <w:kern w:val="2"/>
                <w:sz w:val="18"/>
                <w:szCs w:val="18"/>
                <w:lang w:val="en-US" w:eastAsia="zh-CN" w:bidi="ar-SA"/>
              </w:rPr>
            </w:pPr>
          </w:p>
        </w:tc>
        <w:tc>
          <w:tcPr>
            <w:tcW w:w="368" w:type="pct"/>
            <w:vMerge w:val="continue"/>
            <w:vAlign w:val="center"/>
          </w:tcPr>
          <w:p w14:paraId="7022A678">
            <w:pPr>
              <w:autoSpaceDE w:val="0"/>
              <w:autoSpaceDN w:val="0"/>
              <w:snapToGrid w:val="0"/>
              <w:spacing w:after="0" w:line="240" w:lineRule="auto"/>
              <w:ind w:left="0" w:leftChars="0" w:firstLine="0" w:firstLineChars="0"/>
              <w:rPr>
                <w:rFonts w:hint="eastAsia" w:cs="宋体"/>
                <w:kern w:val="2"/>
                <w:sz w:val="18"/>
                <w:szCs w:val="18"/>
                <w:lang w:val="en-US" w:eastAsia="zh-CN" w:bidi="ar-SA"/>
              </w:rPr>
            </w:pPr>
          </w:p>
        </w:tc>
        <w:tc>
          <w:tcPr>
            <w:tcW w:w="446" w:type="pct"/>
            <w:vMerge w:val="continue"/>
            <w:vAlign w:val="center"/>
          </w:tcPr>
          <w:p w14:paraId="3F4AF405">
            <w:pPr>
              <w:autoSpaceDE w:val="0"/>
              <w:autoSpaceDN w:val="0"/>
              <w:snapToGrid w:val="0"/>
              <w:spacing w:after="0" w:line="240" w:lineRule="auto"/>
              <w:ind w:left="0" w:leftChars="0" w:firstLine="0" w:firstLineChars="0"/>
              <w:rPr>
                <w:rFonts w:hint="eastAsia" w:cs="宋体"/>
                <w:kern w:val="2"/>
                <w:sz w:val="18"/>
                <w:szCs w:val="18"/>
                <w:lang w:val="en-US" w:eastAsia="zh-CN" w:bidi="ar-SA"/>
              </w:rPr>
            </w:pPr>
          </w:p>
        </w:tc>
        <w:tc>
          <w:tcPr>
            <w:tcW w:w="370" w:type="pct"/>
            <w:vMerge w:val="continue"/>
            <w:vAlign w:val="center"/>
          </w:tcPr>
          <w:p w14:paraId="141E4306">
            <w:pPr>
              <w:autoSpaceDE w:val="0"/>
              <w:autoSpaceDN w:val="0"/>
              <w:snapToGrid w:val="0"/>
              <w:spacing w:after="0" w:line="240" w:lineRule="auto"/>
              <w:ind w:left="0" w:leftChars="0" w:firstLine="0" w:firstLineChars="0"/>
              <w:rPr>
                <w:rFonts w:hint="eastAsia" w:cs="宋体"/>
                <w:kern w:val="2"/>
                <w:sz w:val="18"/>
                <w:szCs w:val="18"/>
                <w:lang w:val="en-US" w:eastAsia="zh-CN" w:bidi="ar-SA"/>
              </w:rPr>
            </w:pPr>
          </w:p>
        </w:tc>
        <w:tc>
          <w:tcPr>
            <w:tcW w:w="407" w:type="pct"/>
            <w:vMerge w:val="continue"/>
            <w:vAlign w:val="center"/>
          </w:tcPr>
          <w:p w14:paraId="6E8F9A21">
            <w:pPr>
              <w:autoSpaceDE w:val="0"/>
              <w:autoSpaceDN w:val="0"/>
              <w:snapToGrid w:val="0"/>
              <w:spacing w:after="0" w:line="240" w:lineRule="auto"/>
              <w:ind w:left="0" w:leftChars="0" w:firstLine="0" w:firstLineChars="0"/>
              <w:rPr>
                <w:rFonts w:hint="eastAsia" w:cs="宋体"/>
                <w:kern w:val="2"/>
                <w:sz w:val="18"/>
                <w:szCs w:val="18"/>
                <w:lang w:val="en-US" w:eastAsia="zh-CN" w:bidi="ar-SA"/>
              </w:rPr>
            </w:pPr>
          </w:p>
        </w:tc>
      </w:tr>
      <w:tr w14:paraId="53278E58">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56" w:type="pct"/>
            <w:vAlign w:val="center"/>
          </w:tcPr>
          <w:p w14:paraId="3F6ADD46">
            <w:pPr>
              <w:numPr>
                <w:ilvl w:val="0"/>
                <w:numId w:val="10"/>
              </w:numPr>
              <w:autoSpaceDE w:val="0"/>
              <w:autoSpaceDN w:val="0"/>
              <w:snapToGrid w:val="0"/>
              <w:spacing w:after="0" w:line="240" w:lineRule="auto"/>
              <w:ind w:left="425" w:hanging="425"/>
              <w:rPr>
                <w:rFonts w:hint="eastAsia" w:cs="宋体"/>
              </w:rPr>
            </w:pPr>
          </w:p>
        </w:tc>
        <w:tc>
          <w:tcPr>
            <w:tcW w:w="1041" w:type="pct"/>
            <w:gridSpan w:val="2"/>
            <w:vAlign w:val="center"/>
          </w:tcPr>
          <w:p w14:paraId="098B949F">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cs="宋体"/>
                <w:kern w:val="2"/>
                <w:sz w:val="18"/>
                <w:szCs w:val="18"/>
                <w:lang w:val="en-US" w:eastAsia="zh-CN" w:bidi="ar-SA"/>
              </w:rPr>
              <w:t>道岔功能测试</w:t>
            </w:r>
          </w:p>
        </w:tc>
        <w:tc>
          <w:tcPr>
            <w:tcW w:w="960" w:type="pct"/>
            <w:vAlign w:val="center"/>
          </w:tcPr>
          <w:p w14:paraId="02F7D30C">
            <w:pPr>
              <w:numPr>
                <w:ilvl w:val="255"/>
                <w:numId w:val="0"/>
              </w:numPr>
              <w:autoSpaceDE w:val="0"/>
              <w:autoSpaceDN w:val="0"/>
              <w:snapToGrid w:val="0"/>
              <w:spacing w:after="0" w:line="240" w:lineRule="auto"/>
              <w:ind w:left="0" w:leftChars="0" w:firstLine="0" w:firstLineChars="0"/>
              <w:rPr>
                <w:rFonts w:hint="eastAsia" w:ascii="宋体" w:hAnsi="宋体" w:eastAsia="宋体" w:cs="Times New Roman"/>
                <w:kern w:val="2"/>
                <w:sz w:val="18"/>
                <w:szCs w:val="18"/>
                <w:lang w:val="en-US" w:eastAsia="zh-CN" w:bidi="ar-SA"/>
              </w:rPr>
            </w:pPr>
            <w:r>
              <w:rPr>
                <w:rFonts w:hint="eastAsia"/>
                <w:szCs w:val="21"/>
                <w:lang w:eastAsia="zh-CN"/>
              </w:rPr>
              <w:t>TB/T 3598.2—2024</w:t>
            </w:r>
            <w:r>
              <w:rPr>
                <w:rFonts w:hint="eastAsia"/>
              </w:rPr>
              <w:t>第</w:t>
            </w:r>
            <w:r>
              <w:rPr>
                <w:rFonts w:hint="eastAsia"/>
                <w:lang w:val="en-US" w:eastAsia="zh-CN"/>
              </w:rPr>
              <w:t>7.5.7、7.5.20</w:t>
            </w:r>
            <w:r>
              <w:rPr>
                <w:rFonts w:hint="eastAsia"/>
              </w:rPr>
              <w:t>条</w:t>
            </w:r>
          </w:p>
        </w:tc>
        <w:tc>
          <w:tcPr>
            <w:tcW w:w="1050" w:type="pct"/>
            <w:vAlign w:val="center"/>
          </w:tcPr>
          <w:p w14:paraId="34550F06">
            <w:pPr>
              <w:rPr>
                <w:rFonts w:hint="eastAsia" w:ascii="宋体" w:hAnsi="宋体" w:eastAsia="宋体" w:cs="宋体"/>
                <w:kern w:val="2"/>
                <w:sz w:val="18"/>
                <w:szCs w:val="18"/>
                <w:lang w:val="en-US" w:eastAsia="zh-CN" w:bidi="ar-SA"/>
              </w:rPr>
            </w:pPr>
            <w:r>
              <w:rPr>
                <w:rFonts w:hint="eastAsia"/>
                <w:szCs w:val="21"/>
                <w:lang w:eastAsia="zh-CN"/>
              </w:rPr>
              <w:t>TB/T 3598.2—2024</w:t>
            </w:r>
            <w:r>
              <w:rPr>
                <w:rFonts w:hint="eastAsia"/>
              </w:rPr>
              <w:t>第</w:t>
            </w:r>
            <w:r>
              <w:rPr>
                <w:rFonts w:hint="eastAsia"/>
                <w:lang w:val="en-US" w:eastAsia="zh-CN"/>
              </w:rPr>
              <w:t>7.5.7、7.5.20</w:t>
            </w:r>
            <w:r>
              <w:rPr>
                <w:rFonts w:hint="eastAsia"/>
              </w:rPr>
              <w:t>条</w:t>
            </w:r>
          </w:p>
        </w:tc>
        <w:tc>
          <w:tcPr>
            <w:tcW w:w="368" w:type="pct"/>
            <w:vAlign w:val="center"/>
          </w:tcPr>
          <w:p w14:paraId="72B233E5">
            <w:pPr>
              <w:numPr>
                <w:ilvl w:val="255"/>
                <w:numId w:val="0"/>
              </w:numPr>
              <w:autoSpaceDE w:val="0"/>
              <w:autoSpaceDN w:val="0"/>
              <w:snapToGrid w:val="0"/>
              <w:spacing w:after="0" w:line="240" w:lineRule="auto"/>
              <w:ind w:left="0" w:leftChars="0" w:firstLine="0" w:firstLineChars="0"/>
              <w:rPr>
                <w:rFonts w:hint="eastAsia" w:ascii="宋体" w:hAnsi="宋体" w:eastAsia="宋体" w:cs="宋体"/>
                <w:bCs/>
                <w:kern w:val="2"/>
                <w:sz w:val="18"/>
                <w:szCs w:val="18"/>
                <w:lang w:val="en-US" w:eastAsia="zh-CN" w:bidi="ar-SA"/>
              </w:rPr>
            </w:pPr>
            <w:r>
              <w:rPr>
                <w:rFonts w:hint="eastAsia" w:cs="宋体"/>
              </w:rPr>
              <w:t>√</w:t>
            </w:r>
          </w:p>
        </w:tc>
        <w:tc>
          <w:tcPr>
            <w:tcW w:w="446" w:type="pct"/>
            <w:vAlign w:val="center"/>
          </w:tcPr>
          <w:p w14:paraId="040E0CEC">
            <w:pPr>
              <w:numPr>
                <w:ilvl w:val="255"/>
                <w:numId w:val="0"/>
              </w:numPr>
              <w:autoSpaceDE w:val="0"/>
              <w:autoSpaceDN w:val="0"/>
              <w:snapToGrid w:val="0"/>
              <w:spacing w:after="0" w:line="240" w:lineRule="auto"/>
              <w:ind w:left="0" w:leftChars="0" w:firstLine="0" w:firstLineChars="0"/>
              <w:rPr>
                <w:rFonts w:hint="eastAsia" w:ascii="宋体" w:hAnsi="宋体" w:eastAsia="宋体" w:cs="宋体"/>
                <w:bCs/>
                <w:kern w:val="2"/>
                <w:sz w:val="18"/>
                <w:szCs w:val="18"/>
                <w:lang w:val="en-US" w:eastAsia="zh-CN" w:bidi="ar-SA"/>
              </w:rPr>
            </w:pPr>
            <w:r>
              <w:rPr>
                <w:rFonts w:hint="eastAsia" w:cs="宋体"/>
              </w:rPr>
              <w:t>√</w:t>
            </w:r>
          </w:p>
        </w:tc>
        <w:tc>
          <w:tcPr>
            <w:tcW w:w="370" w:type="pct"/>
            <w:vAlign w:val="center"/>
          </w:tcPr>
          <w:p w14:paraId="65D6F4D1">
            <w:pPr>
              <w:numPr>
                <w:ilvl w:val="255"/>
                <w:numId w:val="0"/>
              </w:numPr>
              <w:autoSpaceDE w:val="0"/>
              <w:autoSpaceDN w:val="0"/>
              <w:snapToGrid w:val="0"/>
              <w:spacing w:after="0" w:line="240" w:lineRule="auto"/>
              <w:ind w:left="0" w:leftChars="0" w:firstLine="0" w:firstLineChars="0"/>
              <w:rPr>
                <w:rFonts w:hint="eastAsia" w:ascii="宋体" w:hAnsi="宋体" w:eastAsia="宋体" w:cs="宋体"/>
                <w:bCs/>
                <w:kern w:val="2"/>
                <w:sz w:val="18"/>
                <w:szCs w:val="18"/>
                <w:lang w:val="en-US" w:eastAsia="zh-CN" w:bidi="ar-SA"/>
              </w:rPr>
            </w:pPr>
            <w:r>
              <w:rPr>
                <w:rFonts w:hint="eastAsia" w:cs="宋体"/>
              </w:rPr>
              <w:t>—</w:t>
            </w:r>
          </w:p>
        </w:tc>
        <w:tc>
          <w:tcPr>
            <w:tcW w:w="407" w:type="pct"/>
            <w:vAlign w:val="center"/>
          </w:tcPr>
          <w:p w14:paraId="7213F294">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cs="宋体"/>
              </w:rPr>
              <w:t>—</w:t>
            </w:r>
          </w:p>
        </w:tc>
      </w:tr>
      <w:tr w14:paraId="02A01F58">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56" w:type="pct"/>
            <w:vAlign w:val="center"/>
          </w:tcPr>
          <w:p w14:paraId="6EC2F590">
            <w:pPr>
              <w:numPr>
                <w:ilvl w:val="0"/>
                <w:numId w:val="10"/>
              </w:numPr>
              <w:autoSpaceDE w:val="0"/>
              <w:autoSpaceDN w:val="0"/>
              <w:snapToGrid w:val="0"/>
              <w:spacing w:after="0" w:line="240" w:lineRule="auto"/>
              <w:ind w:left="425" w:hanging="425"/>
              <w:rPr>
                <w:rFonts w:hint="eastAsia" w:cs="宋体"/>
              </w:rPr>
            </w:pPr>
          </w:p>
        </w:tc>
        <w:tc>
          <w:tcPr>
            <w:tcW w:w="1041" w:type="pct"/>
            <w:gridSpan w:val="2"/>
            <w:vAlign w:val="center"/>
          </w:tcPr>
          <w:p w14:paraId="4FCF13BD">
            <w:pPr>
              <w:numPr>
                <w:ilvl w:val="255"/>
                <w:numId w:val="0"/>
              </w:numPr>
              <w:autoSpaceDE w:val="0"/>
              <w:autoSpaceDN w:val="0"/>
              <w:snapToGrid w:val="0"/>
              <w:spacing w:after="0" w:line="240" w:lineRule="auto"/>
              <w:ind w:left="0" w:leftChars="0" w:firstLine="0" w:firstLineChars="0"/>
              <w:rPr>
                <w:rFonts w:hint="default" w:cs="宋体"/>
                <w:kern w:val="2"/>
                <w:sz w:val="18"/>
                <w:szCs w:val="18"/>
                <w:lang w:val="en-US" w:eastAsia="zh-CN" w:bidi="ar-SA"/>
              </w:rPr>
            </w:pPr>
            <w:r>
              <w:rPr>
                <w:rFonts w:hint="eastAsia" w:cs="宋体"/>
                <w:kern w:val="2"/>
                <w:sz w:val="18"/>
                <w:szCs w:val="18"/>
                <w:lang w:val="en-US" w:eastAsia="zh-CN" w:bidi="ar-SA"/>
              </w:rPr>
              <w:t>信号机功能测试</w:t>
            </w:r>
          </w:p>
        </w:tc>
        <w:tc>
          <w:tcPr>
            <w:tcW w:w="960" w:type="pct"/>
            <w:vAlign w:val="center"/>
          </w:tcPr>
          <w:p w14:paraId="04C2B666">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cs="宋体"/>
                <w:szCs w:val="18"/>
                <w:lang w:eastAsia="zh-CN"/>
              </w:rPr>
              <w:t>TB/T 3598.2—2024</w:t>
            </w:r>
            <w:r>
              <w:rPr>
                <w:rFonts w:hint="eastAsia" w:cs="宋体"/>
              </w:rPr>
              <w:t>第</w:t>
            </w:r>
            <w:r>
              <w:rPr>
                <w:rFonts w:hint="eastAsia" w:cs="宋体"/>
                <w:lang w:val="en-US" w:eastAsia="zh-CN"/>
              </w:rPr>
              <w:t>7.5.22</w:t>
            </w:r>
            <w:r>
              <w:rPr>
                <w:rFonts w:hint="eastAsia" w:cs="宋体"/>
              </w:rPr>
              <w:t>条</w:t>
            </w:r>
          </w:p>
        </w:tc>
        <w:tc>
          <w:tcPr>
            <w:tcW w:w="1050" w:type="pct"/>
            <w:vAlign w:val="center"/>
          </w:tcPr>
          <w:p w14:paraId="59530355">
            <w:pPr>
              <w:rPr>
                <w:rFonts w:hint="eastAsia" w:ascii="宋体" w:hAnsi="宋体" w:eastAsia="宋体" w:cs="宋体"/>
                <w:kern w:val="2"/>
                <w:sz w:val="18"/>
                <w:szCs w:val="18"/>
                <w:lang w:val="en-US" w:eastAsia="zh-CN" w:bidi="ar-SA"/>
              </w:rPr>
            </w:pPr>
            <w:r>
              <w:rPr>
                <w:rFonts w:hint="eastAsia" w:cs="宋体"/>
                <w:szCs w:val="18"/>
                <w:lang w:eastAsia="zh-CN"/>
              </w:rPr>
              <w:t>TB/T 3598.2—2024</w:t>
            </w:r>
            <w:r>
              <w:rPr>
                <w:rFonts w:hint="eastAsia" w:cs="宋体"/>
              </w:rPr>
              <w:t>第</w:t>
            </w:r>
            <w:r>
              <w:rPr>
                <w:rFonts w:hint="eastAsia" w:cs="宋体"/>
                <w:lang w:val="en-US" w:eastAsia="zh-CN"/>
              </w:rPr>
              <w:t>7.5.22</w:t>
            </w:r>
            <w:r>
              <w:rPr>
                <w:rFonts w:hint="eastAsia" w:cs="宋体"/>
              </w:rPr>
              <w:t>条</w:t>
            </w:r>
          </w:p>
        </w:tc>
        <w:tc>
          <w:tcPr>
            <w:tcW w:w="368" w:type="pct"/>
            <w:vAlign w:val="center"/>
          </w:tcPr>
          <w:p w14:paraId="016C6835">
            <w:pPr>
              <w:numPr>
                <w:ilvl w:val="255"/>
                <w:numId w:val="0"/>
              </w:numPr>
              <w:autoSpaceDE w:val="0"/>
              <w:autoSpaceDN w:val="0"/>
              <w:snapToGrid w:val="0"/>
              <w:spacing w:after="0" w:line="240" w:lineRule="auto"/>
              <w:ind w:left="0" w:leftChars="0" w:firstLine="0" w:firstLineChars="0"/>
              <w:rPr>
                <w:rFonts w:hint="eastAsia" w:ascii="宋体" w:hAnsi="宋体" w:eastAsia="宋体" w:cs="宋体"/>
                <w:bCs/>
                <w:kern w:val="2"/>
                <w:sz w:val="18"/>
                <w:szCs w:val="18"/>
                <w:lang w:val="en-US" w:eastAsia="zh-CN" w:bidi="ar-SA"/>
              </w:rPr>
            </w:pPr>
            <w:r>
              <w:rPr>
                <w:rFonts w:hint="eastAsia" w:cs="宋体"/>
              </w:rPr>
              <w:t>√</w:t>
            </w:r>
          </w:p>
        </w:tc>
        <w:tc>
          <w:tcPr>
            <w:tcW w:w="446" w:type="pct"/>
            <w:vAlign w:val="center"/>
          </w:tcPr>
          <w:p w14:paraId="4BCB2CBF">
            <w:pPr>
              <w:numPr>
                <w:ilvl w:val="255"/>
                <w:numId w:val="0"/>
              </w:numPr>
              <w:autoSpaceDE w:val="0"/>
              <w:autoSpaceDN w:val="0"/>
              <w:snapToGrid w:val="0"/>
              <w:spacing w:after="0" w:line="240" w:lineRule="auto"/>
              <w:ind w:left="0" w:leftChars="0" w:firstLine="0" w:firstLineChars="0"/>
              <w:rPr>
                <w:rFonts w:hint="eastAsia" w:ascii="宋体" w:hAnsi="宋体" w:eastAsia="宋体" w:cs="宋体"/>
                <w:bCs/>
                <w:kern w:val="2"/>
                <w:sz w:val="18"/>
                <w:szCs w:val="18"/>
                <w:lang w:val="en-US" w:eastAsia="zh-CN" w:bidi="ar-SA"/>
              </w:rPr>
            </w:pPr>
            <w:r>
              <w:rPr>
                <w:rFonts w:hint="eastAsia" w:cs="宋体"/>
              </w:rPr>
              <w:t>√</w:t>
            </w:r>
          </w:p>
        </w:tc>
        <w:tc>
          <w:tcPr>
            <w:tcW w:w="370" w:type="pct"/>
            <w:vAlign w:val="center"/>
          </w:tcPr>
          <w:p w14:paraId="06164692">
            <w:pPr>
              <w:numPr>
                <w:ilvl w:val="255"/>
                <w:numId w:val="0"/>
              </w:numPr>
              <w:autoSpaceDE w:val="0"/>
              <w:autoSpaceDN w:val="0"/>
              <w:snapToGrid w:val="0"/>
              <w:spacing w:after="0" w:line="240" w:lineRule="auto"/>
              <w:ind w:left="0" w:leftChars="0" w:firstLine="0" w:firstLineChars="0"/>
              <w:rPr>
                <w:rFonts w:hint="eastAsia" w:ascii="宋体" w:hAnsi="宋体" w:eastAsia="宋体" w:cs="宋体"/>
                <w:bCs/>
                <w:kern w:val="2"/>
                <w:sz w:val="18"/>
                <w:szCs w:val="18"/>
                <w:lang w:val="en-US" w:eastAsia="zh-CN" w:bidi="ar-SA"/>
              </w:rPr>
            </w:pPr>
            <w:r>
              <w:rPr>
                <w:rFonts w:hint="eastAsia" w:cs="宋体"/>
              </w:rPr>
              <w:t>—</w:t>
            </w:r>
          </w:p>
        </w:tc>
        <w:tc>
          <w:tcPr>
            <w:tcW w:w="407" w:type="pct"/>
            <w:vAlign w:val="center"/>
          </w:tcPr>
          <w:p w14:paraId="119AE917">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cs="宋体"/>
              </w:rPr>
              <w:t>—</w:t>
            </w:r>
          </w:p>
        </w:tc>
      </w:tr>
      <w:tr w14:paraId="2674BFF7">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712" w:hRule="atLeast"/>
          <w:tblHeader/>
        </w:trPr>
        <w:tc>
          <w:tcPr>
            <w:tcW w:w="356" w:type="pct"/>
            <w:vAlign w:val="center"/>
          </w:tcPr>
          <w:p w14:paraId="66796BC8">
            <w:pPr>
              <w:numPr>
                <w:ilvl w:val="0"/>
                <w:numId w:val="10"/>
              </w:numPr>
              <w:autoSpaceDE w:val="0"/>
              <w:autoSpaceDN w:val="0"/>
              <w:snapToGrid w:val="0"/>
              <w:spacing w:after="0" w:line="240" w:lineRule="auto"/>
              <w:ind w:left="425" w:hanging="425"/>
              <w:rPr>
                <w:rFonts w:hint="eastAsia" w:cs="宋体"/>
              </w:rPr>
            </w:pPr>
          </w:p>
        </w:tc>
        <w:tc>
          <w:tcPr>
            <w:tcW w:w="1041" w:type="pct"/>
            <w:gridSpan w:val="2"/>
            <w:vAlign w:val="center"/>
          </w:tcPr>
          <w:p w14:paraId="0DF7D290">
            <w:pPr>
              <w:numPr>
                <w:ilvl w:val="255"/>
                <w:numId w:val="0"/>
              </w:numPr>
              <w:autoSpaceDE w:val="0"/>
              <w:autoSpaceDN w:val="0"/>
              <w:snapToGrid w:val="0"/>
              <w:spacing w:after="0" w:line="240" w:lineRule="auto"/>
              <w:ind w:left="0" w:leftChars="0" w:firstLine="0" w:firstLineChars="0"/>
              <w:rPr>
                <w:rFonts w:hint="default" w:cs="宋体"/>
                <w:kern w:val="2"/>
                <w:sz w:val="18"/>
                <w:szCs w:val="18"/>
                <w:lang w:val="en-US" w:eastAsia="zh-CN" w:bidi="ar-SA"/>
              </w:rPr>
            </w:pPr>
            <w:r>
              <w:rPr>
                <w:rFonts w:hint="eastAsia" w:cs="宋体"/>
                <w:kern w:val="2"/>
                <w:sz w:val="18"/>
                <w:szCs w:val="18"/>
                <w:lang w:val="en-US" w:eastAsia="zh-CN" w:bidi="ar-SA"/>
              </w:rPr>
              <w:t>联锁驱采功能测试</w:t>
            </w:r>
          </w:p>
        </w:tc>
        <w:tc>
          <w:tcPr>
            <w:tcW w:w="960" w:type="pct"/>
            <w:vAlign w:val="center"/>
          </w:tcPr>
          <w:p w14:paraId="0937B5DF">
            <w:pPr>
              <w:numPr>
                <w:ilvl w:val="255"/>
                <w:numId w:val="0"/>
              </w:numPr>
              <w:autoSpaceDE w:val="0"/>
              <w:autoSpaceDN w:val="0"/>
              <w:snapToGrid w:val="0"/>
              <w:spacing w:after="0" w:line="240" w:lineRule="auto"/>
              <w:ind w:left="0" w:leftChars="0" w:firstLine="0" w:firstLineChars="0"/>
              <w:rPr>
                <w:rFonts w:hint="eastAsia" w:ascii="宋体" w:hAnsi="宋体" w:eastAsia="宋体" w:cs="Times New Roman"/>
                <w:kern w:val="2"/>
                <w:sz w:val="18"/>
                <w:szCs w:val="18"/>
                <w:lang w:val="en-US" w:eastAsia="zh-CN" w:bidi="ar-SA"/>
              </w:rPr>
            </w:pPr>
            <w:r>
              <w:rPr>
                <w:rFonts w:hint="eastAsia"/>
                <w:szCs w:val="21"/>
                <w:lang w:eastAsia="zh-CN"/>
              </w:rPr>
              <w:t>TB/T 3598.2—2024</w:t>
            </w:r>
            <w:r>
              <w:rPr>
                <w:rFonts w:hint="eastAsia"/>
              </w:rPr>
              <w:t>第</w:t>
            </w:r>
            <w:r>
              <w:rPr>
                <w:rFonts w:hint="eastAsia"/>
                <w:lang w:val="en-US" w:eastAsia="zh-CN"/>
              </w:rPr>
              <w:t>7.5.1</w:t>
            </w:r>
            <w:r>
              <w:rPr>
                <w:rFonts w:hint="eastAsia"/>
              </w:rPr>
              <w:t>条</w:t>
            </w:r>
          </w:p>
        </w:tc>
        <w:tc>
          <w:tcPr>
            <w:tcW w:w="1050" w:type="pct"/>
            <w:vAlign w:val="center"/>
          </w:tcPr>
          <w:p w14:paraId="5D539967">
            <w:pPr>
              <w:numPr>
                <w:ilvl w:val="255"/>
                <w:numId w:val="0"/>
              </w:numPr>
              <w:autoSpaceDE w:val="0"/>
              <w:autoSpaceDN w:val="0"/>
              <w:snapToGrid w:val="0"/>
              <w:spacing w:after="0" w:line="240" w:lineRule="auto"/>
              <w:ind w:left="0" w:leftChars="0" w:firstLine="0" w:firstLineChars="0"/>
              <w:rPr>
                <w:rFonts w:hint="default" w:ascii="宋体" w:hAnsi="宋体" w:eastAsia="宋体" w:cs="Times New Roman"/>
                <w:kern w:val="2"/>
                <w:sz w:val="18"/>
                <w:szCs w:val="21"/>
                <w:lang w:val="en-US" w:eastAsia="zh-CN" w:bidi="ar-SA"/>
              </w:rPr>
            </w:pPr>
            <w:r>
              <w:rPr>
                <w:rFonts w:hint="eastAsia"/>
                <w:szCs w:val="21"/>
                <w:lang w:eastAsia="zh-CN"/>
              </w:rPr>
              <w:t>TB/T 3598.2—2024</w:t>
            </w:r>
            <w:r>
              <w:rPr>
                <w:rFonts w:hint="default"/>
                <w:szCs w:val="21"/>
              </w:rPr>
              <w:t>第</w:t>
            </w:r>
            <w:r>
              <w:rPr>
                <w:rFonts w:hint="default"/>
                <w:szCs w:val="21"/>
                <w:lang w:val="en-US" w:eastAsia="zh-CN"/>
              </w:rPr>
              <w:t>7.5.1</w:t>
            </w:r>
            <w:r>
              <w:rPr>
                <w:rFonts w:hint="default"/>
                <w:szCs w:val="21"/>
              </w:rPr>
              <w:t>条</w:t>
            </w:r>
          </w:p>
        </w:tc>
        <w:tc>
          <w:tcPr>
            <w:tcW w:w="368" w:type="pct"/>
            <w:vAlign w:val="center"/>
          </w:tcPr>
          <w:p w14:paraId="713DE0B1">
            <w:pPr>
              <w:numPr>
                <w:ilvl w:val="255"/>
                <w:numId w:val="0"/>
              </w:numPr>
              <w:autoSpaceDE w:val="0"/>
              <w:autoSpaceDN w:val="0"/>
              <w:snapToGrid w:val="0"/>
              <w:spacing w:after="0" w:line="240" w:lineRule="auto"/>
              <w:ind w:left="0" w:leftChars="0" w:firstLine="0" w:firstLineChars="0"/>
              <w:rPr>
                <w:rFonts w:hint="eastAsia" w:ascii="宋体" w:hAnsi="宋体" w:eastAsia="宋体" w:cs="宋体"/>
                <w:bCs/>
                <w:kern w:val="2"/>
                <w:sz w:val="18"/>
                <w:szCs w:val="18"/>
                <w:lang w:val="en-US" w:eastAsia="zh-CN" w:bidi="ar-SA"/>
              </w:rPr>
            </w:pPr>
            <w:r>
              <w:rPr>
                <w:rFonts w:hint="eastAsia" w:cs="宋体"/>
              </w:rPr>
              <w:t>√</w:t>
            </w:r>
          </w:p>
        </w:tc>
        <w:tc>
          <w:tcPr>
            <w:tcW w:w="446" w:type="pct"/>
            <w:vAlign w:val="center"/>
          </w:tcPr>
          <w:p w14:paraId="740FB096">
            <w:pPr>
              <w:numPr>
                <w:ilvl w:val="255"/>
                <w:numId w:val="0"/>
              </w:numPr>
              <w:autoSpaceDE w:val="0"/>
              <w:autoSpaceDN w:val="0"/>
              <w:snapToGrid w:val="0"/>
              <w:spacing w:after="0" w:line="240" w:lineRule="auto"/>
              <w:ind w:left="0" w:leftChars="0" w:firstLine="0" w:firstLineChars="0"/>
              <w:rPr>
                <w:rFonts w:hint="eastAsia" w:ascii="宋体" w:hAnsi="宋体" w:eastAsia="宋体" w:cs="宋体"/>
                <w:bCs/>
                <w:kern w:val="2"/>
                <w:sz w:val="18"/>
                <w:szCs w:val="18"/>
                <w:lang w:val="en-US" w:eastAsia="zh-CN" w:bidi="ar-SA"/>
              </w:rPr>
            </w:pPr>
            <w:r>
              <w:rPr>
                <w:rFonts w:hint="eastAsia" w:cs="宋体"/>
              </w:rPr>
              <w:t>√</w:t>
            </w:r>
          </w:p>
        </w:tc>
        <w:tc>
          <w:tcPr>
            <w:tcW w:w="370" w:type="pct"/>
            <w:vAlign w:val="center"/>
          </w:tcPr>
          <w:p w14:paraId="77449148">
            <w:pPr>
              <w:numPr>
                <w:ilvl w:val="255"/>
                <w:numId w:val="0"/>
              </w:numPr>
              <w:autoSpaceDE w:val="0"/>
              <w:autoSpaceDN w:val="0"/>
              <w:snapToGrid w:val="0"/>
              <w:spacing w:after="0" w:line="240" w:lineRule="auto"/>
              <w:ind w:left="0" w:leftChars="0" w:firstLine="0" w:firstLineChars="0"/>
              <w:rPr>
                <w:rFonts w:hint="eastAsia" w:ascii="宋体" w:hAnsi="宋体" w:eastAsia="宋体" w:cs="宋体"/>
                <w:bCs/>
                <w:kern w:val="2"/>
                <w:sz w:val="18"/>
                <w:szCs w:val="18"/>
                <w:lang w:val="en-US" w:eastAsia="zh-CN" w:bidi="ar-SA"/>
              </w:rPr>
            </w:pPr>
            <w:r>
              <w:rPr>
                <w:rFonts w:hint="eastAsia" w:cs="宋体"/>
              </w:rPr>
              <w:t>—</w:t>
            </w:r>
          </w:p>
        </w:tc>
        <w:tc>
          <w:tcPr>
            <w:tcW w:w="407" w:type="pct"/>
            <w:vAlign w:val="center"/>
          </w:tcPr>
          <w:p w14:paraId="7B4BBB9A">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cs="宋体"/>
              </w:rPr>
              <w:t>—</w:t>
            </w:r>
          </w:p>
        </w:tc>
      </w:tr>
      <w:tr w14:paraId="25C82531">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712" w:hRule="atLeast"/>
          <w:tblHeader/>
        </w:trPr>
        <w:tc>
          <w:tcPr>
            <w:tcW w:w="356" w:type="pct"/>
            <w:vAlign w:val="center"/>
          </w:tcPr>
          <w:p w14:paraId="2471A789">
            <w:pPr>
              <w:numPr>
                <w:ilvl w:val="0"/>
                <w:numId w:val="10"/>
              </w:numPr>
              <w:autoSpaceDE w:val="0"/>
              <w:autoSpaceDN w:val="0"/>
              <w:snapToGrid w:val="0"/>
              <w:spacing w:after="0" w:line="240" w:lineRule="auto"/>
              <w:ind w:left="425" w:hanging="425"/>
              <w:rPr>
                <w:rFonts w:hint="eastAsia" w:cs="宋体"/>
              </w:rPr>
            </w:pPr>
          </w:p>
        </w:tc>
        <w:tc>
          <w:tcPr>
            <w:tcW w:w="1041" w:type="pct"/>
            <w:gridSpan w:val="2"/>
            <w:vAlign w:val="center"/>
          </w:tcPr>
          <w:p w14:paraId="1AAE183F">
            <w:pPr>
              <w:numPr>
                <w:ilvl w:val="255"/>
                <w:numId w:val="0"/>
              </w:numPr>
              <w:autoSpaceDE w:val="0"/>
              <w:autoSpaceDN w:val="0"/>
              <w:snapToGrid w:val="0"/>
              <w:spacing w:after="0" w:line="240" w:lineRule="auto"/>
              <w:ind w:left="0" w:leftChars="0" w:firstLine="0" w:firstLineChars="0"/>
              <w:rPr>
                <w:rFonts w:hint="default" w:cs="宋体"/>
                <w:kern w:val="2"/>
                <w:sz w:val="18"/>
                <w:szCs w:val="18"/>
                <w:lang w:val="en-US" w:eastAsia="zh-CN" w:bidi="ar-SA"/>
              </w:rPr>
            </w:pPr>
            <w:r>
              <w:rPr>
                <w:rFonts w:hint="eastAsia" w:cs="宋体"/>
                <w:kern w:val="2"/>
                <w:sz w:val="18"/>
                <w:szCs w:val="18"/>
                <w:lang w:val="en-US" w:eastAsia="zh-CN" w:bidi="ar-SA"/>
              </w:rPr>
              <w:t>区段功能测试</w:t>
            </w:r>
          </w:p>
        </w:tc>
        <w:tc>
          <w:tcPr>
            <w:tcW w:w="960" w:type="pct"/>
            <w:vAlign w:val="center"/>
          </w:tcPr>
          <w:p w14:paraId="6506C75A">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cs="宋体"/>
                <w:szCs w:val="18"/>
                <w:lang w:eastAsia="zh-CN"/>
              </w:rPr>
              <w:t>TB/T 3598.2—2024</w:t>
            </w:r>
            <w:r>
              <w:rPr>
                <w:rFonts w:hint="eastAsia" w:cs="宋体"/>
              </w:rPr>
              <w:t>第</w:t>
            </w:r>
            <w:r>
              <w:rPr>
                <w:rFonts w:hint="eastAsia" w:cs="宋体"/>
                <w:lang w:val="en-US" w:eastAsia="zh-CN"/>
              </w:rPr>
              <w:t>7.5.3、7.5.8、7.5.10、7.5.11、7.5.17、7.5.21</w:t>
            </w:r>
            <w:r>
              <w:rPr>
                <w:rFonts w:hint="eastAsia" w:cs="宋体"/>
              </w:rPr>
              <w:t>条</w:t>
            </w:r>
          </w:p>
        </w:tc>
        <w:tc>
          <w:tcPr>
            <w:tcW w:w="1050" w:type="pct"/>
            <w:vAlign w:val="center"/>
          </w:tcPr>
          <w:p w14:paraId="5F44884F">
            <w:pPr>
              <w:rPr>
                <w:rFonts w:hint="default" w:ascii="宋体" w:hAnsi="宋体" w:eastAsia="宋体" w:cs="宋体"/>
                <w:kern w:val="2"/>
                <w:sz w:val="18"/>
                <w:szCs w:val="18"/>
                <w:lang w:val="en-US" w:eastAsia="zh-CN" w:bidi="ar-SA"/>
              </w:rPr>
            </w:pPr>
            <w:r>
              <w:rPr>
                <w:rFonts w:hint="eastAsia" w:cs="宋体"/>
                <w:szCs w:val="18"/>
                <w:lang w:eastAsia="zh-CN"/>
              </w:rPr>
              <w:t>TB/T 3598.2—2024</w:t>
            </w:r>
            <w:r>
              <w:rPr>
                <w:rFonts w:hint="eastAsia" w:cs="宋体"/>
              </w:rPr>
              <w:t>第</w:t>
            </w:r>
            <w:r>
              <w:rPr>
                <w:rFonts w:hint="eastAsia" w:cs="宋体"/>
                <w:lang w:val="en-US" w:eastAsia="zh-CN"/>
              </w:rPr>
              <w:t>7.5.3、7.5.8、7.5.10、7.5.11、7.5.17、7.5.21</w:t>
            </w:r>
            <w:r>
              <w:rPr>
                <w:rFonts w:hint="eastAsia" w:cs="宋体"/>
              </w:rPr>
              <w:t>条</w:t>
            </w:r>
          </w:p>
        </w:tc>
        <w:tc>
          <w:tcPr>
            <w:tcW w:w="368" w:type="pct"/>
            <w:vAlign w:val="center"/>
          </w:tcPr>
          <w:p w14:paraId="1F952F89">
            <w:pPr>
              <w:numPr>
                <w:ilvl w:val="255"/>
                <w:numId w:val="0"/>
              </w:numPr>
              <w:autoSpaceDE w:val="0"/>
              <w:autoSpaceDN w:val="0"/>
              <w:snapToGrid w:val="0"/>
              <w:spacing w:after="0" w:line="240" w:lineRule="auto"/>
              <w:ind w:left="0" w:leftChars="0" w:firstLine="0" w:firstLineChars="0"/>
              <w:rPr>
                <w:rFonts w:hint="eastAsia" w:ascii="宋体" w:hAnsi="宋体" w:eastAsia="宋体" w:cs="宋体"/>
                <w:bCs/>
                <w:kern w:val="2"/>
                <w:sz w:val="18"/>
                <w:szCs w:val="18"/>
                <w:lang w:val="en-US" w:eastAsia="zh-CN" w:bidi="ar-SA"/>
              </w:rPr>
            </w:pPr>
            <w:r>
              <w:rPr>
                <w:rFonts w:hint="eastAsia" w:cs="宋体"/>
              </w:rPr>
              <w:t>√</w:t>
            </w:r>
          </w:p>
        </w:tc>
        <w:tc>
          <w:tcPr>
            <w:tcW w:w="446" w:type="pct"/>
            <w:vAlign w:val="center"/>
          </w:tcPr>
          <w:p w14:paraId="789D91FA">
            <w:pPr>
              <w:numPr>
                <w:ilvl w:val="255"/>
                <w:numId w:val="0"/>
              </w:numPr>
              <w:autoSpaceDE w:val="0"/>
              <w:autoSpaceDN w:val="0"/>
              <w:snapToGrid w:val="0"/>
              <w:spacing w:after="0" w:line="240" w:lineRule="auto"/>
              <w:ind w:left="0" w:leftChars="0" w:firstLine="0" w:firstLineChars="0"/>
              <w:rPr>
                <w:rFonts w:hint="eastAsia" w:ascii="宋体" w:hAnsi="宋体" w:eastAsia="宋体" w:cs="宋体"/>
                <w:bCs/>
                <w:kern w:val="2"/>
                <w:sz w:val="18"/>
                <w:szCs w:val="18"/>
                <w:lang w:val="en-US" w:eastAsia="zh-CN" w:bidi="ar-SA"/>
              </w:rPr>
            </w:pPr>
            <w:r>
              <w:rPr>
                <w:rFonts w:hint="eastAsia" w:cs="宋体"/>
              </w:rPr>
              <w:t>√</w:t>
            </w:r>
          </w:p>
        </w:tc>
        <w:tc>
          <w:tcPr>
            <w:tcW w:w="370" w:type="pct"/>
            <w:vAlign w:val="center"/>
          </w:tcPr>
          <w:p w14:paraId="7C2A78A2">
            <w:pPr>
              <w:numPr>
                <w:ilvl w:val="255"/>
                <w:numId w:val="0"/>
              </w:numPr>
              <w:autoSpaceDE w:val="0"/>
              <w:autoSpaceDN w:val="0"/>
              <w:snapToGrid w:val="0"/>
              <w:spacing w:after="0" w:line="240" w:lineRule="auto"/>
              <w:ind w:left="0" w:leftChars="0" w:firstLine="0" w:firstLineChars="0"/>
              <w:rPr>
                <w:rFonts w:hint="eastAsia" w:ascii="宋体" w:hAnsi="宋体" w:eastAsia="宋体" w:cs="宋体"/>
                <w:bCs/>
                <w:kern w:val="2"/>
                <w:sz w:val="18"/>
                <w:szCs w:val="18"/>
                <w:lang w:val="en-US" w:eastAsia="zh-CN" w:bidi="ar-SA"/>
              </w:rPr>
            </w:pPr>
            <w:r>
              <w:rPr>
                <w:rFonts w:hint="eastAsia" w:cs="宋体"/>
              </w:rPr>
              <w:t>—</w:t>
            </w:r>
          </w:p>
        </w:tc>
        <w:tc>
          <w:tcPr>
            <w:tcW w:w="407" w:type="pct"/>
            <w:vAlign w:val="center"/>
          </w:tcPr>
          <w:p w14:paraId="562679ED">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cs="宋体"/>
              </w:rPr>
              <w:t>—</w:t>
            </w:r>
          </w:p>
        </w:tc>
      </w:tr>
      <w:tr w14:paraId="207347B2">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712" w:hRule="atLeast"/>
          <w:tblHeader/>
        </w:trPr>
        <w:tc>
          <w:tcPr>
            <w:tcW w:w="356" w:type="pct"/>
            <w:vAlign w:val="center"/>
          </w:tcPr>
          <w:p w14:paraId="68031995">
            <w:pPr>
              <w:numPr>
                <w:ilvl w:val="0"/>
                <w:numId w:val="10"/>
              </w:numPr>
              <w:autoSpaceDE w:val="0"/>
              <w:autoSpaceDN w:val="0"/>
              <w:snapToGrid w:val="0"/>
              <w:spacing w:after="0" w:line="240" w:lineRule="auto"/>
              <w:ind w:left="425" w:hanging="425"/>
              <w:rPr>
                <w:rFonts w:hint="eastAsia" w:cs="宋体"/>
              </w:rPr>
            </w:pPr>
          </w:p>
        </w:tc>
        <w:tc>
          <w:tcPr>
            <w:tcW w:w="1041" w:type="pct"/>
            <w:gridSpan w:val="2"/>
            <w:vAlign w:val="center"/>
          </w:tcPr>
          <w:p w14:paraId="355E4D0B">
            <w:pPr>
              <w:numPr>
                <w:ilvl w:val="255"/>
                <w:numId w:val="0"/>
              </w:numPr>
              <w:autoSpaceDE w:val="0"/>
              <w:autoSpaceDN w:val="0"/>
              <w:snapToGrid w:val="0"/>
              <w:spacing w:after="0" w:line="240" w:lineRule="auto"/>
              <w:ind w:left="0" w:leftChars="0" w:firstLine="0" w:firstLineChars="0"/>
              <w:rPr>
                <w:rFonts w:hint="default" w:cs="宋体"/>
                <w:kern w:val="2"/>
                <w:sz w:val="18"/>
                <w:szCs w:val="18"/>
                <w:lang w:val="en-US" w:eastAsia="zh-CN" w:bidi="ar-SA"/>
              </w:rPr>
            </w:pPr>
            <w:r>
              <w:rPr>
                <w:rFonts w:hint="eastAsia" w:cs="宋体"/>
                <w:kern w:val="2"/>
                <w:sz w:val="18"/>
                <w:szCs w:val="18"/>
                <w:lang w:val="en-US" w:eastAsia="zh-CN" w:bidi="ar-SA"/>
              </w:rPr>
              <w:t>自动进路功能测试</w:t>
            </w:r>
          </w:p>
        </w:tc>
        <w:tc>
          <w:tcPr>
            <w:tcW w:w="960" w:type="pct"/>
            <w:vAlign w:val="center"/>
          </w:tcPr>
          <w:p w14:paraId="795A1FAE">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cs="宋体"/>
                <w:szCs w:val="18"/>
                <w:lang w:eastAsia="zh-CN"/>
              </w:rPr>
              <w:t>TB/T 3598.2—2024</w:t>
            </w:r>
            <w:r>
              <w:rPr>
                <w:rFonts w:hint="eastAsia" w:cs="宋体"/>
              </w:rPr>
              <w:t>第</w:t>
            </w:r>
            <w:r>
              <w:rPr>
                <w:rFonts w:hint="eastAsia" w:cs="宋体"/>
                <w:lang w:val="en-US" w:eastAsia="zh-CN"/>
              </w:rPr>
              <w:t>7.5.5</w:t>
            </w:r>
            <w:r>
              <w:rPr>
                <w:rFonts w:hint="eastAsia" w:cs="宋体"/>
              </w:rPr>
              <w:t>条</w:t>
            </w:r>
          </w:p>
        </w:tc>
        <w:tc>
          <w:tcPr>
            <w:tcW w:w="1050" w:type="pct"/>
            <w:vAlign w:val="center"/>
          </w:tcPr>
          <w:p w14:paraId="69EA4539">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cs="宋体"/>
                <w:szCs w:val="18"/>
                <w:lang w:eastAsia="zh-CN"/>
              </w:rPr>
              <w:t>TB/T 3598.2—2024</w:t>
            </w:r>
            <w:r>
              <w:rPr>
                <w:rFonts w:hint="eastAsia" w:cs="宋体"/>
              </w:rPr>
              <w:t>第</w:t>
            </w:r>
            <w:r>
              <w:rPr>
                <w:rFonts w:hint="eastAsia" w:cs="宋体"/>
                <w:lang w:val="en-US" w:eastAsia="zh-CN"/>
              </w:rPr>
              <w:t>7.5.5</w:t>
            </w:r>
            <w:r>
              <w:rPr>
                <w:rFonts w:hint="eastAsia" w:cs="宋体"/>
              </w:rPr>
              <w:t>条</w:t>
            </w:r>
          </w:p>
        </w:tc>
        <w:tc>
          <w:tcPr>
            <w:tcW w:w="368" w:type="pct"/>
            <w:vAlign w:val="center"/>
          </w:tcPr>
          <w:p w14:paraId="2A03E855">
            <w:pPr>
              <w:numPr>
                <w:ilvl w:val="255"/>
                <w:numId w:val="0"/>
              </w:numPr>
              <w:autoSpaceDE w:val="0"/>
              <w:autoSpaceDN w:val="0"/>
              <w:snapToGrid w:val="0"/>
              <w:spacing w:after="0" w:line="240" w:lineRule="auto"/>
              <w:ind w:left="0" w:leftChars="0" w:firstLine="0" w:firstLineChars="0"/>
              <w:rPr>
                <w:rFonts w:hint="eastAsia" w:ascii="宋体" w:hAnsi="宋体" w:eastAsia="宋体" w:cs="宋体"/>
                <w:bCs/>
                <w:kern w:val="2"/>
                <w:sz w:val="18"/>
                <w:szCs w:val="18"/>
                <w:lang w:val="en-US" w:eastAsia="zh-CN" w:bidi="ar-SA"/>
              </w:rPr>
            </w:pPr>
            <w:r>
              <w:rPr>
                <w:rFonts w:hint="eastAsia" w:cs="宋体"/>
              </w:rPr>
              <w:t>√</w:t>
            </w:r>
          </w:p>
        </w:tc>
        <w:tc>
          <w:tcPr>
            <w:tcW w:w="446" w:type="pct"/>
            <w:vAlign w:val="center"/>
          </w:tcPr>
          <w:p w14:paraId="61E5325F">
            <w:pPr>
              <w:numPr>
                <w:ilvl w:val="255"/>
                <w:numId w:val="0"/>
              </w:numPr>
              <w:autoSpaceDE w:val="0"/>
              <w:autoSpaceDN w:val="0"/>
              <w:snapToGrid w:val="0"/>
              <w:spacing w:after="0" w:line="240" w:lineRule="auto"/>
              <w:ind w:left="0" w:leftChars="0" w:firstLine="0" w:firstLineChars="0"/>
              <w:rPr>
                <w:rFonts w:hint="eastAsia" w:ascii="宋体" w:hAnsi="宋体" w:eastAsia="宋体" w:cs="宋体"/>
                <w:bCs/>
                <w:kern w:val="2"/>
                <w:sz w:val="18"/>
                <w:szCs w:val="18"/>
                <w:lang w:val="en-US" w:eastAsia="zh-CN" w:bidi="ar-SA"/>
              </w:rPr>
            </w:pPr>
            <w:r>
              <w:rPr>
                <w:rFonts w:hint="eastAsia" w:cs="宋体"/>
              </w:rPr>
              <w:t>√</w:t>
            </w:r>
          </w:p>
        </w:tc>
        <w:tc>
          <w:tcPr>
            <w:tcW w:w="370" w:type="pct"/>
            <w:vAlign w:val="center"/>
          </w:tcPr>
          <w:p w14:paraId="64BE4497">
            <w:pPr>
              <w:numPr>
                <w:ilvl w:val="255"/>
                <w:numId w:val="0"/>
              </w:numPr>
              <w:autoSpaceDE w:val="0"/>
              <w:autoSpaceDN w:val="0"/>
              <w:snapToGrid w:val="0"/>
              <w:spacing w:after="0" w:line="240" w:lineRule="auto"/>
              <w:ind w:left="0" w:leftChars="0" w:firstLine="0" w:firstLineChars="0"/>
              <w:rPr>
                <w:rFonts w:hint="eastAsia" w:ascii="宋体" w:hAnsi="宋体" w:eastAsia="宋体" w:cs="宋体"/>
                <w:bCs/>
                <w:kern w:val="2"/>
                <w:sz w:val="18"/>
                <w:szCs w:val="18"/>
                <w:lang w:val="en-US" w:eastAsia="zh-CN" w:bidi="ar-SA"/>
              </w:rPr>
            </w:pPr>
            <w:r>
              <w:rPr>
                <w:rFonts w:hint="eastAsia" w:cs="宋体"/>
              </w:rPr>
              <w:t>—</w:t>
            </w:r>
          </w:p>
        </w:tc>
        <w:tc>
          <w:tcPr>
            <w:tcW w:w="407" w:type="pct"/>
            <w:vAlign w:val="center"/>
          </w:tcPr>
          <w:p w14:paraId="2C927D7D">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cs="宋体"/>
              </w:rPr>
              <w:t>—</w:t>
            </w:r>
          </w:p>
        </w:tc>
      </w:tr>
      <w:tr w14:paraId="3F6AFD0F">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712" w:hRule="atLeast"/>
          <w:tblHeader/>
        </w:trPr>
        <w:tc>
          <w:tcPr>
            <w:tcW w:w="356" w:type="pct"/>
            <w:vAlign w:val="center"/>
          </w:tcPr>
          <w:p w14:paraId="6AC72ADF">
            <w:pPr>
              <w:numPr>
                <w:ilvl w:val="0"/>
                <w:numId w:val="10"/>
              </w:numPr>
              <w:autoSpaceDE w:val="0"/>
              <w:autoSpaceDN w:val="0"/>
              <w:snapToGrid w:val="0"/>
              <w:spacing w:after="0" w:line="240" w:lineRule="auto"/>
              <w:ind w:left="425" w:hanging="425"/>
              <w:rPr>
                <w:rFonts w:hint="eastAsia" w:cs="宋体"/>
              </w:rPr>
            </w:pPr>
          </w:p>
        </w:tc>
        <w:tc>
          <w:tcPr>
            <w:tcW w:w="1041" w:type="pct"/>
            <w:gridSpan w:val="2"/>
            <w:vAlign w:val="center"/>
          </w:tcPr>
          <w:p w14:paraId="63082CB4">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cs="宋体"/>
                <w:kern w:val="2"/>
                <w:sz w:val="18"/>
                <w:szCs w:val="18"/>
                <w:lang w:val="en-US" w:eastAsia="zh-CN" w:bidi="ar-SA"/>
              </w:rPr>
              <w:t>接近功能测试</w:t>
            </w:r>
          </w:p>
        </w:tc>
        <w:tc>
          <w:tcPr>
            <w:tcW w:w="960" w:type="pct"/>
            <w:vAlign w:val="center"/>
          </w:tcPr>
          <w:p w14:paraId="0507483A">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cs="宋体"/>
                <w:szCs w:val="18"/>
                <w:lang w:eastAsia="zh-CN"/>
              </w:rPr>
              <w:t>TB/T 3598.2—2024</w:t>
            </w:r>
            <w:r>
              <w:rPr>
                <w:rFonts w:hint="eastAsia" w:cs="宋体"/>
              </w:rPr>
              <w:t>第</w:t>
            </w:r>
            <w:r>
              <w:rPr>
                <w:rFonts w:hint="eastAsia" w:cs="宋体"/>
                <w:lang w:val="en-US" w:eastAsia="zh-CN"/>
              </w:rPr>
              <w:t>7.5.6</w:t>
            </w:r>
            <w:r>
              <w:rPr>
                <w:rFonts w:hint="eastAsia" w:cs="宋体"/>
              </w:rPr>
              <w:t>条</w:t>
            </w:r>
          </w:p>
        </w:tc>
        <w:tc>
          <w:tcPr>
            <w:tcW w:w="1050" w:type="pct"/>
            <w:vAlign w:val="center"/>
          </w:tcPr>
          <w:p w14:paraId="74E6E52E">
            <w:pPr>
              <w:rPr>
                <w:rFonts w:hint="eastAsia" w:ascii="宋体" w:hAnsi="宋体" w:eastAsia="宋体" w:cs="宋体"/>
                <w:kern w:val="2"/>
                <w:sz w:val="18"/>
                <w:szCs w:val="18"/>
                <w:lang w:val="en-US" w:eastAsia="zh-CN" w:bidi="ar-SA"/>
              </w:rPr>
            </w:pPr>
            <w:r>
              <w:rPr>
                <w:rFonts w:hint="eastAsia" w:cs="宋体"/>
                <w:szCs w:val="18"/>
                <w:lang w:eastAsia="zh-CN"/>
              </w:rPr>
              <w:t>TB/T 3598.2—2024</w:t>
            </w:r>
            <w:r>
              <w:rPr>
                <w:rFonts w:hint="eastAsia" w:cs="宋体"/>
              </w:rPr>
              <w:t>第</w:t>
            </w:r>
            <w:r>
              <w:rPr>
                <w:rFonts w:hint="eastAsia" w:cs="宋体"/>
                <w:lang w:val="en-US" w:eastAsia="zh-CN"/>
              </w:rPr>
              <w:t>7.5.6</w:t>
            </w:r>
            <w:r>
              <w:rPr>
                <w:rFonts w:hint="eastAsia" w:cs="宋体"/>
              </w:rPr>
              <w:t>条</w:t>
            </w:r>
          </w:p>
        </w:tc>
        <w:tc>
          <w:tcPr>
            <w:tcW w:w="368" w:type="pct"/>
            <w:vAlign w:val="center"/>
          </w:tcPr>
          <w:p w14:paraId="7823F628">
            <w:pPr>
              <w:numPr>
                <w:ilvl w:val="255"/>
                <w:numId w:val="0"/>
              </w:numPr>
              <w:autoSpaceDE w:val="0"/>
              <w:autoSpaceDN w:val="0"/>
              <w:snapToGrid w:val="0"/>
              <w:spacing w:after="0" w:line="240" w:lineRule="auto"/>
              <w:ind w:left="0" w:leftChars="0" w:firstLine="0" w:firstLineChars="0"/>
              <w:rPr>
                <w:rFonts w:hint="eastAsia" w:ascii="宋体" w:hAnsi="宋体" w:eastAsia="宋体" w:cs="宋体"/>
                <w:bCs/>
                <w:kern w:val="2"/>
                <w:sz w:val="18"/>
                <w:szCs w:val="18"/>
                <w:lang w:val="en-US" w:eastAsia="zh-CN" w:bidi="ar-SA"/>
              </w:rPr>
            </w:pPr>
            <w:r>
              <w:rPr>
                <w:rFonts w:hint="eastAsia" w:cs="宋体"/>
              </w:rPr>
              <w:t>√</w:t>
            </w:r>
          </w:p>
        </w:tc>
        <w:tc>
          <w:tcPr>
            <w:tcW w:w="446" w:type="pct"/>
            <w:vAlign w:val="center"/>
          </w:tcPr>
          <w:p w14:paraId="29B3291F">
            <w:pPr>
              <w:numPr>
                <w:ilvl w:val="255"/>
                <w:numId w:val="0"/>
              </w:numPr>
              <w:autoSpaceDE w:val="0"/>
              <w:autoSpaceDN w:val="0"/>
              <w:snapToGrid w:val="0"/>
              <w:spacing w:after="0" w:line="240" w:lineRule="auto"/>
              <w:ind w:left="0" w:leftChars="0" w:firstLine="0" w:firstLineChars="0"/>
              <w:rPr>
                <w:rFonts w:hint="eastAsia" w:ascii="宋体" w:hAnsi="宋体" w:eastAsia="宋体" w:cs="宋体"/>
                <w:bCs/>
                <w:kern w:val="2"/>
                <w:sz w:val="18"/>
                <w:szCs w:val="18"/>
                <w:lang w:val="en-US" w:eastAsia="zh-CN" w:bidi="ar-SA"/>
              </w:rPr>
            </w:pPr>
            <w:r>
              <w:rPr>
                <w:rFonts w:hint="eastAsia" w:cs="宋体"/>
              </w:rPr>
              <w:t>√</w:t>
            </w:r>
          </w:p>
        </w:tc>
        <w:tc>
          <w:tcPr>
            <w:tcW w:w="370" w:type="pct"/>
            <w:vAlign w:val="center"/>
          </w:tcPr>
          <w:p w14:paraId="2BB1DA63">
            <w:pPr>
              <w:numPr>
                <w:ilvl w:val="255"/>
                <w:numId w:val="0"/>
              </w:numPr>
              <w:autoSpaceDE w:val="0"/>
              <w:autoSpaceDN w:val="0"/>
              <w:snapToGrid w:val="0"/>
              <w:spacing w:after="0" w:line="240" w:lineRule="auto"/>
              <w:ind w:left="0" w:leftChars="0" w:firstLine="0" w:firstLineChars="0"/>
              <w:rPr>
                <w:rFonts w:hint="eastAsia" w:ascii="宋体" w:hAnsi="宋体" w:eastAsia="宋体" w:cs="宋体"/>
                <w:bCs/>
                <w:kern w:val="2"/>
                <w:sz w:val="18"/>
                <w:szCs w:val="18"/>
                <w:lang w:val="en-US" w:eastAsia="zh-CN" w:bidi="ar-SA"/>
              </w:rPr>
            </w:pPr>
            <w:r>
              <w:rPr>
                <w:rFonts w:hint="eastAsia" w:cs="宋体"/>
              </w:rPr>
              <w:t>—</w:t>
            </w:r>
          </w:p>
        </w:tc>
        <w:tc>
          <w:tcPr>
            <w:tcW w:w="407" w:type="pct"/>
            <w:vAlign w:val="center"/>
          </w:tcPr>
          <w:p w14:paraId="732612A1">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cs="宋体"/>
              </w:rPr>
              <w:t>—</w:t>
            </w:r>
          </w:p>
        </w:tc>
      </w:tr>
      <w:tr w14:paraId="2BBB9D3C">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712" w:hRule="atLeast"/>
          <w:tblHeader/>
        </w:trPr>
        <w:tc>
          <w:tcPr>
            <w:tcW w:w="356" w:type="pct"/>
            <w:vAlign w:val="center"/>
          </w:tcPr>
          <w:p w14:paraId="1BCCB397">
            <w:pPr>
              <w:numPr>
                <w:ilvl w:val="0"/>
                <w:numId w:val="10"/>
              </w:numPr>
              <w:autoSpaceDE w:val="0"/>
              <w:autoSpaceDN w:val="0"/>
              <w:snapToGrid w:val="0"/>
              <w:spacing w:after="0" w:line="240" w:lineRule="auto"/>
              <w:ind w:left="425" w:hanging="425"/>
              <w:rPr>
                <w:rFonts w:hint="eastAsia" w:cs="宋体"/>
              </w:rPr>
            </w:pPr>
          </w:p>
        </w:tc>
        <w:tc>
          <w:tcPr>
            <w:tcW w:w="1041" w:type="pct"/>
            <w:gridSpan w:val="2"/>
            <w:vAlign w:val="center"/>
          </w:tcPr>
          <w:p w14:paraId="04409AAD">
            <w:pPr>
              <w:numPr>
                <w:ilvl w:val="255"/>
                <w:numId w:val="0"/>
              </w:numPr>
              <w:autoSpaceDE w:val="0"/>
              <w:autoSpaceDN w:val="0"/>
              <w:snapToGrid w:val="0"/>
              <w:spacing w:after="0" w:line="240" w:lineRule="auto"/>
              <w:ind w:left="0" w:leftChars="0" w:firstLine="0" w:firstLineChars="0"/>
              <w:rPr>
                <w:rFonts w:hint="default" w:cs="宋体"/>
                <w:kern w:val="2"/>
                <w:sz w:val="18"/>
                <w:szCs w:val="18"/>
                <w:lang w:val="en-US" w:eastAsia="zh-CN" w:bidi="ar-SA"/>
              </w:rPr>
            </w:pPr>
            <w:r>
              <w:rPr>
                <w:rFonts w:hint="eastAsia" w:cs="宋体"/>
                <w:kern w:val="2"/>
                <w:sz w:val="18"/>
                <w:szCs w:val="18"/>
                <w:lang w:val="en-US" w:eastAsia="zh-CN" w:bidi="ar-SA"/>
              </w:rPr>
              <w:t>站台门控制功能测试</w:t>
            </w:r>
          </w:p>
        </w:tc>
        <w:tc>
          <w:tcPr>
            <w:tcW w:w="960" w:type="pct"/>
            <w:vAlign w:val="center"/>
          </w:tcPr>
          <w:p w14:paraId="33045CED">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cs="宋体"/>
                <w:szCs w:val="18"/>
                <w:lang w:eastAsia="zh-CN"/>
              </w:rPr>
              <w:t>TB/T 3598.2—2024</w:t>
            </w:r>
            <w:r>
              <w:rPr>
                <w:rFonts w:hint="eastAsia" w:cs="宋体"/>
              </w:rPr>
              <w:t>第</w:t>
            </w:r>
            <w:r>
              <w:rPr>
                <w:rFonts w:hint="eastAsia" w:cs="宋体"/>
                <w:lang w:val="en-US" w:eastAsia="zh-CN"/>
              </w:rPr>
              <w:t>7.5.9、7.5.12~7.5.15、7.5.19</w:t>
            </w:r>
            <w:r>
              <w:rPr>
                <w:rFonts w:hint="eastAsia" w:cs="宋体"/>
              </w:rPr>
              <w:t>条</w:t>
            </w:r>
          </w:p>
        </w:tc>
        <w:tc>
          <w:tcPr>
            <w:tcW w:w="1050" w:type="pct"/>
            <w:vAlign w:val="center"/>
          </w:tcPr>
          <w:p w14:paraId="6D0DA0B4">
            <w:pPr>
              <w:rPr>
                <w:rFonts w:hint="eastAsia" w:cs="宋体"/>
              </w:rPr>
            </w:pPr>
            <w:r>
              <w:rPr>
                <w:rFonts w:hint="eastAsia" w:cs="宋体"/>
                <w:szCs w:val="18"/>
                <w:lang w:eastAsia="zh-CN"/>
              </w:rPr>
              <w:t>TB/T 3598.2—2024</w:t>
            </w:r>
            <w:r>
              <w:rPr>
                <w:rFonts w:hint="eastAsia" w:cs="宋体"/>
              </w:rPr>
              <w:t>第</w:t>
            </w:r>
            <w:r>
              <w:rPr>
                <w:rFonts w:hint="eastAsia" w:cs="宋体"/>
                <w:lang w:val="en-US" w:eastAsia="zh-CN"/>
              </w:rPr>
              <w:t>7.5.9、7.5.12~7.5.15、7.5.19</w:t>
            </w:r>
            <w:r>
              <w:rPr>
                <w:rFonts w:hint="eastAsia" w:cs="宋体"/>
              </w:rPr>
              <w:t>条</w:t>
            </w:r>
          </w:p>
          <w:p w14:paraId="5F94CC24">
            <w:pPr>
              <w:numPr>
                <w:ilvl w:val="255"/>
                <w:numId w:val="0"/>
              </w:numPr>
              <w:autoSpaceDE w:val="0"/>
              <w:autoSpaceDN w:val="0"/>
              <w:snapToGrid w:val="0"/>
              <w:spacing w:after="0" w:line="240" w:lineRule="auto"/>
              <w:ind w:left="0" w:leftChars="0" w:firstLine="0" w:firstLineChars="0"/>
              <w:jc w:val="both"/>
              <w:rPr>
                <w:rFonts w:hint="eastAsia" w:ascii="宋体" w:hAnsi="宋体" w:eastAsia="宋体" w:cs="宋体"/>
                <w:kern w:val="2"/>
                <w:sz w:val="18"/>
                <w:szCs w:val="18"/>
                <w:lang w:val="en-US" w:eastAsia="zh-CN" w:bidi="ar-SA"/>
              </w:rPr>
            </w:pPr>
          </w:p>
        </w:tc>
        <w:tc>
          <w:tcPr>
            <w:tcW w:w="368" w:type="pct"/>
            <w:vAlign w:val="center"/>
          </w:tcPr>
          <w:p w14:paraId="3C9289B8">
            <w:pPr>
              <w:numPr>
                <w:ilvl w:val="255"/>
                <w:numId w:val="0"/>
              </w:numPr>
              <w:autoSpaceDE w:val="0"/>
              <w:autoSpaceDN w:val="0"/>
              <w:snapToGrid w:val="0"/>
              <w:spacing w:after="0" w:line="240" w:lineRule="auto"/>
              <w:ind w:left="0" w:leftChars="0" w:firstLine="0" w:firstLineChars="0"/>
              <w:rPr>
                <w:rFonts w:hint="eastAsia" w:ascii="宋体" w:hAnsi="宋体" w:eastAsia="宋体" w:cs="宋体"/>
                <w:bCs/>
                <w:kern w:val="2"/>
                <w:sz w:val="18"/>
                <w:szCs w:val="18"/>
                <w:lang w:val="en-US" w:eastAsia="zh-CN" w:bidi="ar-SA"/>
              </w:rPr>
            </w:pPr>
            <w:r>
              <w:rPr>
                <w:rFonts w:hint="eastAsia" w:cs="宋体"/>
              </w:rPr>
              <w:t>√</w:t>
            </w:r>
          </w:p>
        </w:tc>
        <w:tc>
          <w:tcPr>
            <w:tcW w:w="446" w:type="pct"/>
            <w:vAlign w:val="center"/>
          </w:tcPr>
          <w:p w14:paraId="19E406E5">
            <w:pPr>
              <w:numPr>
                <w:ilvl w:val="255"/>
                <w:numId w:val="0"/>
              </w:numPr>
              <w:autoSpaceDE w:val="0"/>
              <w:autoSpaceDN w:val="0"/>
              <w:snapToGrid w:val="0"/>
              <w:spacing w:after="0" w:line="240" w:lineRule="auto"/>
              <w:ind w:left="0" w:leftChars="0" w:firstLine="0" w:firstLineChars="0"/>
              <w:rPr>
                <w:rFonts w:hint="eastAsia" w:ascii="宋体" w:hAnsi="宋体" w:eastAsia="宋体" w:cs="宋体"/>
                <w:bCs/>
                <w:kern w:val="2"/>
                <w:sz w:val="18"/>
                <w:szCs w:val="18"/>
                <w:lang w:val="en-US" w:eastAsia="zh-CN" w:bidi="ar-SA"/>
              </w:rPr>
            </w:pPr>
            <w:r>
              <w:rPr>
                <w:rFonts w:hint="eastAsia" w:cs="宋体"/>
              </w:rPr>
              <w:t>√</w:t>
            </w:r>
          </w:p>
        </w:tc>
        <w:tc>
          <w:tcPr>
            <w:tcW w:w="370" w:type="pct"/>
            <w:vAlign w:val="center"/>
          </w:tcPr>
          <w:p w14:paraId="271F58B7">
            <w:pPr>
              <w:numPr>
                <w:ilvl w:val="255"/>
                <w:numId w:val="0"/>
              </w:numPr>
              <w:autoSpaceDE w:val="0"/>
              <w:autoSpaceDN w:val="0"/>
              <w:snapToGrid w:val="0"/>
              <w:spacing w:after="0" w:line="240" w:lineRule="auto"/>
              <w:ind w:left="0" w:leftChars="0" w:firstLine="0" w:firstLineChars="0"/>
              <w:rPr>
                <w:rFonts w:hint="eastAsia" w:ascii="宋体" w:hAnsi="宋体" w:eastAsia="宋体" w:cs="宋体"/>
                <w:bCs/>
                <w:kern w:val="2"/>
                <w:sz w:val="18"/>
                <w:szCs w:val="18"/>
                <w:lang w:val="en-US" w:eastAsia="zh-CN" w:bidi="ar-SA"/>
              </w:rPr>
            </w:pPr>
            <w:r>
              <w:rPr>
                <w:rFonts w:hint="eastAsia" w:cs="宋体"/>
              </w:rPr>
              <w:t>—</w:t>
            </w:r>
          </w:p>
        </w:tc>
        <w:tc>
          <w:tcPr>
            <w:tcW w:w="407" w:type="pct"/>
            <w:vAlign w:val="center"/>
          </w:tcPr>
          <w:p w14:paraId="610535B3">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cs="宋体"/>
              </w:rPr>
              <w:t>—</w:t>
            </w:r>
          </w:p>
        </w:tc>
      </w:tr>
      <w:tr w14:paraId="30C463A4">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712" w:hRule="atLeast"/>
          <w:tblHeader/>
        </w:trPr>
        <w:tc>
          <w:tcPr>
            <w:tcW w:w="356" w:type="pct"/>
            <w:vAlign w:val="center"/>
          </w:tcPr>
          <w:p w14:paraId="17D8AB9B">
            <w:pPr>
              <w:numPr>
                <w:ilvl w:val="0"/>
                <w:numId w:val="10"/>
              </w:numPr>
              <w:autoSpaceDE w:val="0"/>
              <w:autoSpaceDN w:val="0"/>
              <w:snapToGrid w:val="0"/>
              <w:spacing w:after="0" w:line="240" w:lineRule="auto"/>
              <w:ind w:left="425" w:hanging="425"/>
              <w:rPr>
                <w:rFonts w:hint="eastAsia" w:cs="宋体"/>
              </w:rPr>
            </w:pPr>
          </w:p>
        </w:tc>
        <w:tc>
          <w:tcPr>
            <w:tcW w:w="1041" w:type="pct"/>
            <w:gridSpan w:val="2"/>
            <w:vAlign w:val="center"/>
          </w:tcPr>
          <w:p w14:paraId="6BAF3AE8">
            <w:pPr>
              <w:numPr>
                <w:ilvl w:val="255"/>
                <w:numId w:val="0"/>
              </w:numPr>
              <w:autoSpaceDE w:val="0"/>
              <w:autoSpaceDN w:val="0"/>
              <w:snapToGrid w:val="0"/>
              <w:spacing w:after="0" w:line="240" w:lineRule="auto"/>
              <w:ind w:left="0" w:leftChars="0" w:firstLine="0" w:firstLineChars="0"/>
              <w:rPr>
                <w:rFonts w:hint="default" w:cs="宋体"/>
                <w:kern w:val="2"/>
                <w:sz w:val="18"/>
                <w:szCs w:val="18"/>
                <w:lang w:val="en-US" w:eastAsia="zh-CN" w:bidi="ar-SA"/>
              </w:rPr>
            </w:pPr>
            <w:r>
              <w:rPr>
                <w:rFonts w:hint="eastAsia" w:cs="宋体"/>
                <w:kern w:val="2"/>
                <w:sz w:val="18"/>
                <w:szCs w:val="18"/>
                <w:lang w:val="en-US" w:eastAsia="zh-CN" w:bidi="ar-SA"/>
              </w:rPr>
              <w:t>非进路调车功能测试</w:t>
            </w:r>
          </w:p>
        </w:tc>
        <w:tc>
          <w:tcPr>
            <w:tcW w:w="960" w:type="pct"/>
            <w:vAlign w:val="center"/>
          </w:tcPr>
          <w:p w14:paraId="6805F1E0">
            <w:pPr>
              <w:numPr>
                <w:ilvl w:val="255"/>
                <w:numId w:val="0"/>
              </w:numPr>
              <w:autoSpaceDE w:val="0"/>
              <w:autoSpaceDN w:val="0"/>
              <w:snapToGrid w:val="0"/>
              <w:spacing w:after="0" w:line="240" w:lineRule="auto"/>
              <w:ind w:left="0" w:leftChars="0" w:firstLine="0" w:firstLineChars="0"/>
              <w:rPr>
                <w:rFonts w:hint="eastAsia" w:ascii="宋体" w:hAnsi="宋体" w:eastAsia="宋体" w:cs="宋体"/>
                <w:szCs w:val="18"/>
              </w:rPr>
            </w:pPr>
            <w:r>
              <w:rPr>
                <w:rFonts w:hint="eastAsia" w:cs="宋体"/>
                <w:szCs w:val="18"/>
                <w:lang w:eastAsia="zh-CN"/>
              </w:rPr>
              <w:t>TB/T 3598.2—2024</w:t>
            </w:r>
            <w:r>
              <w:rPr>
                <w:rFonts w:hint="eastAsia" w:cs="宋体"/>
              </w:rPr>
              <w:t>第</w:t>
            </w:r>
            <w:r>
              <w:rPr>
                <w:rFonts w:hint="eastAsia" w:cs="宋体"/>
                <w:lang w:val="en-US" w:eastAsia="zh-CN"/>
              </w:rPr>
              <w:t>7.5.24</w:t>
            </w:r>
            <w:r>
              <w:rPr>
                <w:rFonts w:hint="eastAsia" w:cs="宋体"/>
              </w:rPr>
              <w:t>条</w:t>
            </w:r>
          </w:p>
        </w:tc>
        <w:tc>
          <w:tcPr>
            <w:tcW w:w="1050" w:type="pct"/>
            <w:vAlign w:val="center"/>
          </w:tcPr>
          <w:p w14:paraId="59FE0F45">
            <w:pPr>
              <w:numPr>
                <w:ilvl w:val="255"/>
                <w:numId w:val="0"/>
              </w:numPr>
              <w:autoSpaceDE w:val="0"/>
              <w:autoSpaceDN w:val="0"/>
              <w:snapToGrid w:val="0"/>
              <w:spacing w:after="0" w:line="240" w:lineRule="auto"/>
              <w:ind w:left="0" w:leftChars="0" w:firstLine="0" w:firstLineChars="0"/>
              <w:jc w:val="center"/>
              <w:rPr>
                <w:rFonts w:hint="eastAsia" w:ascii="宋体" w:hAnsi="宋体" w:eastAsia="宋体" w:cs="宋体"/>
                <w:kern w:val="2"/>
                <w:sz w:val="18"/>
                <w:szCs w:val="18"/>
                <w:lang w:val="en-US" w:eastAsia="zh-CN" w:bidi="ar-SA"/>
              </w:rPr>
            </w:pPr>
            <w:r>
              <w:rPr>
                <w:rFonts w:hint="eastAsia" w:cs="宋体"/>
                <w:szCs w:val="18"/>
                <w:lang w:eastAsia="zh-CN"/>
              </w:rPr>
              <w:t>TB/T 3598.2—2024</w:t>
            </w:r>
            <w:r>
              <w:rPr>
                <w:rFonts w:hint="eastAsia" w:cs="宋体"/>
              </w:rPr>
              <w:t>第</w:t>
            </w:r>
            <w:r>
              <w:rPr>
                <w:rFonts w:hint="eastAsia" w:cs="宋体"/>
                <w:lang w:val="en-US" w:eastAsia="zh-CN"/>
              </w:rPr>
              <w:t>7.5.24</w:t>
            </w:r>
            <w:r>
              <w:rPr>
                <w:rFonts w:hint="eastAsia" w:cs="宋体"/>
              </w:rPr>
              <w:t>条</w:t>
            </w:r>
          </w:p>
        </w:tc>
        <w:tc>
          <w:tcPr>
            <w:tcW w:w="368" w:type="pct"/>
            <w:vAlign w:val="center"/>
          </w:tcPr>
          <w:p w14:paraId="0DFDD0AA">
            <w:pPr>
              <w:numPr>
                <w:ilvl w:val="255"/>
                <w:numId w:val="0"/>
              </w:numPr>
              <w:autoSpaceDE w:val="0"/>
              <w:autoSpaceDN w:val="0"/>
              <w:snapToGrid w:val="0"/>
              <w:spacing w:after="0" w:line="240" w:lineRule="auto"/>
              <w:ind w:left="0" w:leftChars="0" w:firstLine="0" w:firstLineChars="0"/>
              <w:rPr>
                <w:rFonts w:hint="eastAsia" w:ascii="宋体" w:hAnsi="宋体" w:eastAsia="宋体" w:cs="宋体"/>
                <w:bCs/>
                <w:kern w:val="2"/>
                <w:sz w:val="18"/>
                <w:szCs w:val="18"/>
                <w:lang w:val="en-US" w:eastAsia="zh-CN" w:bidi="ar-SA"/>
              </w:rPr>
            </w:pPr>
            <w:r>
              <w:rPr>
                <w:rFonts w:hint="eastAsia" w:cs="宋体"/>
              </w:rPr>
              <w:t>√</w:t>
            </w:r>
          </w:p>
        </w:tc>
        <w:tc>
          <w:tcPr>
            <w:tcW w:w="446" w:type="pct"/>
            <w:vAlign w:val="center"/>
          </w:tcPr>
          <w:p w14:paraId="7646081D">
            <w:pPr>
              <w:numPr>
                <w:ilvl w:val="255"/>
                <w:numId w:val="0"/>
              </w:numPr>
              <w:autoSpaceDE w:val="0"/>
              <w:autoSpaceDN w:val="0"/>
              <w:snapToGrid w:val="0"/>
              <w:spacing w:after="0" w:line="240" w:lineRule="auto"/>
              <w:ind w:left="0" w:leftChars="0" w:firstLine="0" w:firstLineChars="0"/>
              <w:rPr>
                <w:rFonts w:hint="eastAsia" w:ascii="宋体" w:hAnsi="宋体" w:eastAsia="宋体" w:cs="宋体"/>
                <w:bCs/>
                <w:kern w:val="2"/>
                <w:sz w:val="18"/>
                <w:szCs w:val="18"/>
                <w:lang w:val="en-US" w:eastAsia="zh-CN" w:bidi="ar-SA"/>
              </w:rPr>
            </w:pPr>
            <w:r>
              <w:rPr>
                <w:rFonts w:hint="eastAsia" w:cs="宋体"/>
              </w:rPr>
              <w:t>√</w:t>
            </w:r>
          </w:p>
        </w:tc>
        <w:tc>
          <w:tcPr>
            <w:tcW w:w="370" w:type="pct"/>
            <w:vAlign w:val="center"/>
          </w:tcPr>
          <w:p w14:paraId="6F980001">
            <w:pPr>
              <w:numPr>
                <w:ilvl w:val="255"/>
                <w:numId w:val="0"/>
              </w:numPr>
              <w:autoSpaceDE w:val="0"/>
              <w:autoSpaceDN w:val="0"/>
              <w:snapToGrid w:val="0"/>
              <w:spacing w:after="0" w:line="240" w:lineRule="auto"/>
              <w:ind w:left="0" w:leftChars="0" w:firstLine="0" w:firstLineChars="0"/>
              <w:rPr>
                <w:rFonts w:hint="eastAsia" w:ascii="宋体" w:hAnsi="宋体" w:eastAsia="宋体" w:cs="宋体"/>
                <w:bCs/>
                <w:kern w:val="2"/>
                <w:sz w:val="18"/>
                <w:szCs w:val="18"/>
                <w:lang w:val="en-US" w:eastAsia="zh-CN" w:bidi="ar-SA"/>
              </w:rPr>
            </w:pPr>
            <w:r>
              <w:rPr>
                <w:rFonts w:hint="eastAsia" w:cs="宋体"/>
              </w:rPr>
              <w:t>—</w:t>
            </w:r>
          </w:p>
        </w:tc>
        <w:tc>
          <w:tcPr>
            <w:tcW w:w="407" w:type="pct"/>
            <w:vAlign w:val="center"/>
          </w:tcPr>
          <w:p w14:paraId="7B16EF43">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cs="宋体"/>
              </w:rPr>
              <w:t>—</w:t>
            </w:r>
          </w:p>
        </w:tc>
      </w:tr>
      <w:tr w14:paraId="51F248EF">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56" w:type="pct"/>
            <w:vAlign w:val="center"/>
          </w:tcPr>
          <w:p w14:paraId="2D6CAB7C">
            <w:pPr>
              <w:numPr>
                <w:ilvl w:val="0"/>
                <w:numId w:val="10"/>
              </w:numPr>
              <w:autoSpaceDE w:val="0"/>
              <w:autoSpaceDN w:val="0"/>
              <w:snapToGrid w:val="0"/>
              <w:spacing w:after="0" w:line="240" w:lineRule="auto"/>
              <w:ind w:left="425" w:hanging="425"/>
              <w:rPr>
                <w:rFonts w:hint="eastAsia" w:cs="宋体"/>
              </w:rPr>
            </w:pPr>
          </w:p>
        </w:tc>
        <w:tc>
          <w:tcPr>
            <w:tcW w:w="1041" w:type="pct"/>
            <w:gridSpan w:val="2"/>
            <w:vAlign w:val="center"/>
          </w:tcPr>
          <w:p w14:paraId="3E5E05AB">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cs="宋体"/>
                <w:kern w:val="2"/>
                <w:sz w:val="18"/>
                <w:szCs w:val="18"/>
                <w:lang w:val="en-US" w:eastAsia="zh-CN" w:bidi="ar-SA"/>
              </w:rPr>
              <w:t>操作及显示界面测试</w:t>
            </w:r>
          </w:p>
        </w:tc>
        <w:tc>
          <w:tcPr>
            <w:tcW w:w="960" w:type="pct"/>
            <w:vAlign w:val="center"/>
          </w:tcPr>
          <w:p w14:paraId="67CEF0D6">
            <w:pPr>
              <w:numPr>
                <w:ilvl w:val="255"/>
                <w:numId w:val="0"/>
              </w:numPr>
              <w:autoSpaceDE w:val="0"/>
              <w:autoSpaceDN w:val="0"/>
              <w:snapToGrid w:val="0"/>
              <w:spacing w:after="0" w:line="240" w:lineRule="auto"/>
              <w:rPr>
                <w:rFonts w:hint="eastAsia" w:eastAsia="宋体" w:cs="宋体"/>
                <w:lang w:eastAsia="zh-CN"/>
              </w:rPr>
            </w:pPr>
            <w:r>
              <w:rPr>
                <w:rFonts w:hint="eastAsia" w:cs="宋体"/>
              </w:rPr>
              <w:t>TB/T 3</w:t>
            </w:r>
            <w:r>
              <w:rPr>
                <w:rFonts w:hint="eastAsia" w:cs="宋体"/>
                <w:lang w:val="en-US" w:eastAsia="zh-CN"/>
              </w:rPr>
              <w:t>027</w:t>
            </w:r>
            <w:r>
              <w:rPr>
                <w:rFonts w:hint="eastAsia" w:cs="宋体"/>
              </w:rPr>
              <w:t>—201</w:t>
            </w:r>
            <w:r>
              <w:rPr>
                <w:rFonts w:hint="eastAsia" w:cs="宋体"/>
                <w:lang w:val="en-US" w:eastAsia="zh-CN"/>
              </w:rPr>
              <w:t>5</w:t>
            </w:r>
          </w:p>
          <w:p w14:paraId="3F7BA022">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cs="宋体"/>
              </w:rPr>
              <w:t>第</w:t>
            </w:r>
            <w:r>
              <w:rPr>
                <w:rFonts w:hint="eastAsia" w:cs="宋体"/>
                <w:lang w:val="en-US" w:eastAsia="zh-CN"/>
              </w:rPr>
              <w:t>10.1~10.6</w:t>
            </w:r>
            <w:r>
              <w:rPr>
                <w:rFonts w:hint="eastAsia" w:cs="宋体"/>
              </w:rPr>
              <w:t>条</w:t>
            </w:r>
          </w:p>
        </w:tc>
        <w:tc>
          <w:tcPr>
            <w:tcW w:w="1050" w:type="pct"/>
            <w:vAlign w:val="center"/>
          </w:tcPr>
          <w:p w14:paraId="4BC1C30D">
            <w:pPr>
              <w:numPr>
                <w:ilvl w:val="255"/>
                <w:numId w:val="0"/>
              </w:numPr>
              <w:autoSpaceDE w:val="0"/>
              <w:autoSpaceDN w:val="0"/>
              <w:snapToGrid w:val="0"/>
              <w:spacing w:after="0" w:line="240" w:lineRule="auto"/>
              <w:rPr>
                <w:rFonts w:hint="eastAsia" w:cs="宋体"/>
              </w:rPr>
            </w:pPr>
            <w:r>
              <w:rPr>
                <w:rFonts w:hint="eastAsia" w:cs="宋体"/>
              </w:rPr>
              <w:t>TB/T 3537—2018</w:t>
            </w:r>
          </w:p>
          <w:p w14:paraId="37E0A3DB">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cs="宋体"/>
              </w:rPr>
              <w:t>第5.</w:t>
            </w:r>
            <w:r>
              <w:rPr>
                <w:rFonts w:hint="eastAsia" w:cs="宋体"/>
                <w:lang w:val="en-US" w:eastAsia="zh-CN"/>
              </w:rPr>
              <w:t>1</w:t>
            </w:r>
            <w:r>
              <w:rPr>
                <w:rFonts w:hint="eastAsia" w:cs="宋体"/>
              </w:rPr>
              <w:t>.</w:t>
            </w:r>
            <w:r>
              <w:rPr>
                <w:rFonts w:hint="eastAsia" w:cs="宋体"/>
                <w:lang w:val="en-US" w:eastAsia="zh-CN"/>
              </w:rPr>
              <w:t>21</w:t>
            </w:r>
            <w:r>
              <w:rPr>
                <w:rFonts w:hint="eastAsia" w:cs="宋体"/>
              </w:rPr>
              <w:t>条</w:t>
            </w:r>
          </w:p>
        </w:tc>
        <w:tc>
          <w:tcPr>
            <w:tcW w:w="368" w:type="pct"/>
            <w:vAlign w:val="center"/>
          </w:tcPr>
          <w:p w14:paraId="7F4DB240">
            <w:pPr>
              <w:numPr>
                <w:ilvl w:val="255"/>
                <w:numId w:val="0"/>
              </w:numPr>
              <w:autoSpaceDE w:val="0"/>
              <w:autoSpaceDN w:val="0"/>
              <w:snapToGrid w:val="0"/>
              <w:spacing w:after="0" w:line="240" w:lineRule="auto"/>
              <w:ind w:left="0" w:leftChars="0" w:firstLine="0" w:firstLineChars="0"/>
              <w:rPr>
                <w:rFonts w:hint="eastAsia" w:ascii="宋体" w:hAnsi="宋体" w:eastAsia="宋体" w:cs="宋体"/>
                <w:bCs/>
                <w:kern w:val="2"/>
                <w:sz w:val="18"/>
                <w:szCs w:val="18"/>
                <w:lang w:val="en-US" w:eastAsia="zh-CN" w:bidi="ar-SA"/>
              </w:rPr>
            </w:pPr>
            <w:r>
              <w:rPr>
                <w:rFonts w:hint="eastAsia" w:cs="宋体"/>
              </w:rPr>
              <w:t>√</w:t>
            </w:r>
          </w:p>
        </w:tc>
        <w:tc>
          <w:tcPr>
            <w:tcW w:w="446" w:type="pct"/>
            <w:vAlign w:val="center"/>
          </w:tcPr>
          <w:p w14:paraId="4846B6A2">
            <w:pPr>
              <w:numPr>
                <w:ilvl w:val="255"/>
                <w:numId w:val="0"/>
              </w:numPr>
              <w:autoSpaceDE w:val="0"/>
              <w:autoSpaceDN w:val="0"/>
              <w:snapToGrid w:val="0"/>
              <w:spacing w:after="0" w:line="240" w:lineRule="auto"/>
              <w:ind w:left="0" w:leftChars="0" w:firstLine="0" w:firstLineChars="0"/>
              <w:rPr>
                <w:rFonts w:hint="eastAsia" w:ascii="宋体" w:hAnsi="宋体" w:eastAsia="宋体" w:cs="宋体"/>
                <w:bCs/>
                <w:kern w:val="2"/>
                <w:sz w:val="18"/>
                <w:szCs w:val="18"/>
                <w:lang w:val="en-US" w:eastAsia="zh-CN" w:bidi="ar-SA"/>
              </w:rPr>
            </w:pPr>
            <w:r>
              <w:rPr>
                <w:rFonts w:hint="eastAsia" w:cs="宋体"/>
              </w:rPr>
              <w:t>√</w:t>
            </w:r>
          </w:p>
        </w:tc>
        <w:tc>
          <w:tcPr>
            <w:tcW w:w="370" w:type="pct"/>
            <w:vAlign w:val="center"/>
          </w:tcPr>
          <w:p w14:paraId="15689352">
            <w:pPr>
              <w:numPr>
                <w:ilvl w:val="255"/>
                <w:numId w:val="0"/>
              </w:numPr>
              <w:autoSpaceDE w:val="0"/>
              <w:autoSpaceDN w:val="0"/>
              <w:snapToGrid w:val="0"/>
              <w:spacing w:after="0" w:line="240" w:lineRule="auto"/>
              <w:ind w:left="0" w:leftChars="0" w:firstLine="0" w:firstLineChars="0"/>
              <w:rPr>
                <w:rFonts w:hint="eastAsia" w:ascii="宋体" w:hAnsi="宋体" w:eastAsia="宋体" w:cs="宋体"/>
                <w:bCs/>
                <w:kern w:val="2"/>
                <w:sz w:val="18"/>
                <w:szCs w:val="18"/>
                <w:lang w:val="en-US" w:eastAsia="zh-CN" w:bidi="ar-SA"/>
              </w:rPr>
            </w:pPr>
            <w:r>
              <w:rPr>
                <w:rFonts w:hint="eastAsia" w:cs="宋体"/>
              </w:rPr>
              <w:t>—</w:t>
            </w:r>
          </w:p>
        </w:tc>
        <w:tc>
          <w:tcPr>
            <w:tcW w:w="407" w:type="pct"/>
            <w:vAlign w:val="center"/>
          </w:tcPr>
          <w:p w14:paraId="393D147D">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cs="宋体"/>
              </w:rPr>
              <w:t>—</w:t>
            </w:r>
          </w:p>
        </w:tc>
      </w:tr>
      <w:tr w14:paraId="055E776F">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132" w:hRule="atLeast"/>
          <w:tblHeader/>
        </w:trPr>
        <w:tc>
          <w:tcPr>
            <w:tcW w:w="356" w:type="pct"/>
            <w:vMerge w:val="restart"/>
          </w:tcPr>
          <w:p w14:paraId="595AABB5">
            <w:pPr>
              <w:numPr>
                <w:ilvl w:val="0"/>
                <w:numId w:val="10"/>
              </w:numPr>
              <w:autoSpaceDE w:val="0"/>
              <w:autoSpaceDN w:val="0"/>
              <w:snapToGrid w:val="0"/>
              <w:spacing w:after="0" w:line="240" w:lineRule="auto"/>
              <w:ind w:left="425" w:hanging="425"/>
              <w:rPr>
                <w:rFonts w:hint="eastAsia" w:cs="宋体"/>
              </w:rPr>
            </w:pPr>
          </w:p>
        </w:tc>
        <w:tc>
          <w:tcPr>
            <w:tcW w:w="511" w:type="pct"/>
            <w:vMerge w:val="restart"/>
            <w:vAlign w:val="center"/>
          </w:tcPr>
          <w:p w14:paraId="2EB542D5">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cs="宋体"/>
                <w:kern w:val="2"/>
                <w:sz w:val="18"/>
                <w:szCs w:val="18"/>
                <w:lang w:val="en-US" w:eastAsia="zh-CN" w:bidi="ar-SA"/>
              </w:rPr>
              <w:t>通信接口测试</w:t>
            </w:r>
          </w:p>
        </w:tc>
        <w:tc>
          <w:tcPr>
            <w:tcW w:w="529" w:type="pct"/>
            <w:vAlign w:val="center"/>
          </w:tcPr>
          <w:p w14:paraId="46EC4194">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cs="宋体"/>
                <w:kern w:val="2"/>
                <w:sz w:val="18"/>
                <w:szCs w:val="18"/>
                <w:lang w:val="en-US" w:eastAsia="zh-CN" w:bidi="ar-SA"/>
              </w:rPr>
              <w:t xml:space="preserve"> 与ZC的通信接口测试</w:t>
            </w:r>
          </w:p>
        </w:tc>
        <w:tc>
          <w:tcPr>
            <w:tcW w:w="960" w:type="pct"/>
            <w:vMerge w:val="restart"/>
            <w:vAlign w:val="center"/>
          </w:tcPr>
          <w:p w14:paraId="5F3A3BCD">
            <w:pPr>
              <w:numPr>
                <w:ilvl w:val="-1"/>
                <w:numId w:val="0"/>
              </w:numPr>
              <w:autoSpaceDE/>
              <w:autoSpaceDN/>
              <w:snapToGrid/>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cs="宋体"/>
                <w:szCs w:val="21"/>
                <w:lang w:eastAsia="zh-CN"/>
              </w:rPr>
              <w:t>TB/T 3598.2—2024</w:t>
            </w:r>
            <w:r>
              <w:rPr>
                <w:rFonts w:hint="eastAsia" w:cs="宋体"/>
              </w:rPr>
              <w:t>第</w:t>
            </w:r>
            <w:r>
              <w:rPr>
                <w:rFonts w:hint="eastAsia" w:cs="宋体"/>
                <w:lang w:val="en-US" w:eastAsia="zh-CN"/>
              </w:rPr>
              <w:t>11.3、7.5.25、7.5.26</w:t>
            </w:r>
            <w:r>
              <w:rPr>
                <w:rFonts w:hint="eastAsia" w:cs="宋体"/>
              </w:rPr>
              <w:t>条</w:t>
            </w:r>
          </w:p>
        </w:tc>
        <w:tc>
          <w:tcPr>
            <w:tcW w:w="1050" w:type="pct"/>
            <w:vMerge w:val="restart"/>
            <w:vAlign w:val="center"/>
          </w:tcPr>
          <w:p w14:paraId="2A0A281E">
            <w:pPr>
              <w:numPr>
                <w:ilvl w:val="-1"/>
                <w:numId w:val="0"/>
              </w:numPr>
              <w:autoSpaceDE/>
              <w:autoSpaceDN/>
              <w:snapToGrid/>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ascii="宋体" w:hAnsi="宋体" w:eastAsia="宋体" w:cs="宋体"/>
                <w:szCs w:val="21"/>
              </w:rPr>
              <w:t xml:space="preserve">TB/T </w:t>
            </w:r>
            <w:r>
              <w:rPr>
                <w:rFonts w:hint="eastAsia" w:cs="宋体"/>
                <w:szCs w:val="21"/>
                <w:lang w:eastAsia="zh-CN"/>
              </w:rPr>
              <w:t>3598.2</w:t>
            </w:r>
            <w:r>
              <w:rPr>
                <w:rFonts w:hint="eastAsia" w:cs="宋体"/>
                <w:snapToGrid w:val="0"/>
                <w:color w:val="000000"/>
                <w:lang w:eastAsia="en-US"/>
              </w:rPr>
              <w:t>—</w:t>
            </w:r>
            <w:r>
              <w:rPr>
                <w:rFonts w:hint="eastAsia" w:ascii="宋体" w:hAnsi="宋体" w:eastAsia="宋体" w:cs="宋体"/>
                <w:szCs w:val="21"/>
              </w:rPr>
              <w:t>2024</w:t>
            </w:r>
            <w:r>
              <w:rPr>
                <w:rFonts w:hint="eastAsia" w:cs="宋体"/>
              </w:rPr>
              <w:t>第</w:t>
            </w:r>
            <w:r>
              <w:rPr>
                <w:rFonts w:hint="eastAsia" w:cs="宋体"/>
                <w:lang w:val="en-US" w:eastAsia="zh-CN"/>
              </w:rPr>
              <w:t>11.3、7.5.25、7.5.26</w:t>
            </w:r>
            <w:r>
              <w:rPr>
                <w:rFonts w:hint="eastAsia" w:cs="宋体"/>
              </w:rPr>
              <w:t>条</w:t>
            </w:r>
          </w:p>
        </w:tc>
        <w:tc>
          <w:tcPr>
            <w:tcW w:w="368" w:type="pct"/>
            <w:vMerge w:val="restart"/>
            <w:vAlign w:val="center"/>
          </w:tcPr>
          <w:p w14:paraId="7F7B3A45">
            <w:pPr>
              <w:numPr>
                <w:ilvl w:val="255"/>
                <w:numId w:val="0"/>
              </w:numPr>
              <w:autoSpaceDE w:val="0"/>
              <w:autoSpaceDN w:val="0"/>
              <w:snapToGrid w:val="0"/>
              <w:spacing w:after="0" w:line="240" w:lineRule="auto"/>
              <w:ind w:left="0" w:leftChars="0" w:firstLine="0" w:firstLineChars="0"/>
              <w:rPr>
                <w:rFonts w:hint="eastAsia" w:ascii="宋体" w:hAnsi="宋体" w:eastAsia="宋体" w:cs="宋体"/>
                <w:bCs/>
                <w:kern w:val="2"/>
                <w:sz w:val="18"/>
                <w:szCs w:val="18"/>
                <w:lang w:val="en-US" w:eastAsia="zh-CN" w:bidi="ar-SA"/>
              </w:rPr>
            </w:pPr>
            <w:r>
              <w:rPr>
                <w:rFonts w:hint="eastAsia" w:cs="宋体"/>
              </w:rPr>
              <w:t>√</w:t>
            </w:r>
          </w:p>
        </w:tc>
        <w:tc>
          <w:tcPr>
            <w:tcW w:w="446" w:type="pct"/>
            <w:vMerge w:val="restart"/>
            <w:vAlign w:val="center"/>
          </w:tcPr>
          <w:p w14:paraId="64738E12">
            <w:pPr>
              <w:numPr>
                <w:ilvl w:val="255"/>
                <w:numId w:val="0"/>
              </w:numPr>
              <w:autoSpaceDE w:val="0"/>
              <w:autoSpaceDN w:val="0"/>
              <w:snapToGrid w:val="0"/>
              <w:spacing w:after="0" w:line="240" w:lineRule="auto"/>
              <w:ind w:left="0" w:leftChars="0" w:firstLine="0" w:firstLineChars="0"/>
              <w:rPr>
                <w:rFonts w:hint="eastAsia" w:ascii="宋体" w:hAnsi="宋体" w:eastAsia="宋体" w:cs="宋体"/>
                <w:bCs/>
                <w:kern w:val="2"/>
                <w:sz w:val="18"/>
                <w:szCs w:val="18"/>
                <w:lang w:val="en-US" w:eastAsia="zh-CN" w:bidi="ar-SA"/>
              </w:rPr>
            </w:pPr>
            <w:r>
              <w:rPr>
                <w:rFonts w:hint="eastAsia" w:cs="宋体"/>
              </w:rPr>
              <w:t>√</w:t>
            </w:r>
          </w:p>
        </w:tc>
        <w:tc>
          <w:tcPr>
            <w:tcW w:w="370" w:type="pct"/>
            <w:vMerge w:val="restart"/>
            <w:vAlign w:val="center"/>
          </w:tcPr>
          <w:p w14:paraId="5F88570F">
            <w:pPr>
              <w:numPr>
                <w:ilvl w:val="255"/>
                <w:numId w:val="0"/>
              </w:numPr>
              <w:autoSpaceDE w:val="0"/>
              <w:autoSpaceDN w:val="0"/>
              <w:snapToGrid w:val="0"/>
              <w:spacing w:after="0" w:line="240" w:lineRule="auto"/>
              <w:ind w:left="0" w:leftChars="0" w:firstLine="0" w:firstLineChars="0"/>
              <w:rPr>
                <w:rFonts w:hint="eastAsia" w:ascii="宋体" w:hAnsi="宋体" w:eastAsia="宋体" w:cs="宋体"/>
                <w:bCs/>
                <w:kern w:val="2"/>
                <w:sz w:val="18"/>
                <w:szCs w:val="18"/>
                <w:lang w:val="en-US" w:eastAsia="zh-CN" w:bidi="ar-SA"/>
              </w:rPr>
            </w:pPr>
            <w:r>
              <w:rPr>
                <w:rFonts w:hint="eastAsia" w:cs="宋体"/>
              </w:rPr>
              <w:t>—</w:t>
            </w:r>
          </w:p>
        </w:tc>
        <w:tc>
          <w:tcPr>
            <w:tcW w:w="407" w:type="pct"/>
            <w:vMerge w:val="restart"/>
            <w:vAlign w:val="center"/>
          </w:tcPr>
          <w:p w14:paraId="2C6A7394">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cs="宋体"/>
              </w:rPr>
              <w:t>—</w:t>
            </w:r>
          </w:p>
        </w:tc>
      </w:tr>
      <w:tr w14:paraId="23EFE692">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132" w:hRule="atLeast"/>
          <w:tblHeader/>
        </w:trPr>
        <w:tc>
          <w:tcPr>
            <w:tcW w:w="356" w:type="pct"/>
            <w:vMerge w:val="continue"/>
          </w:tcPr>
          <w:p w14:paraId="248507D0">
            <w:pPr>
              <w:autoSpaceDE w:val="0"/>
              <w:autoSpaceDN w:val="0"/>
              <w:snapToGrid w:val="0"/>
              <w:spacing w:after="0" w:line="240" w:lineRule="auto"/>
              <w:ind w:left="0" w:leftChars="0" w:firstLine="0" w:firstLineChars="0"/>
            </w:pPr>
          </w:p>
        </w:tc>
        <w:tc>
          <w:tcPr>
            <w:tcW w:w="511" w:type="pct"/>
            <w:vMerge w:val="continue"/>
            <w:vAlign w:val="center"/>
          </w:tcPr>
          <w:p w14:paraId="3CB31F23">
            <w:pPr>
              <w:autoSpaceDE w:val="0"/>
              <w:autoSpaceDN w:val="0"/>
              <w:snapToGrid w:val="0"/>
              <w:spacing w:after="0" w:line="240" w:lineRule="auto"/>
              <w:ind w:left="0" w:leftChars="0" w:firstLine="0" w:firstLineChars="0"/>
              <w:rPr>
                <w:rFonts w:hint="eastAsia" w:cs="宋体"/>
              </w:rPr>
            </w:pPr>
          </w:p>
        </w:tc>
        <w:tc>
          <w:tcPr>
            <w:tcW w:w="529" w:type="pct"/>
            <w:vAlign w:val="center"/>
          </w:tcPr>
          <w:p w14:paraId="4FA1D361">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cs="宋体"/>
                <w:kern w:val="2"/>
                <w:sz w:val="18"/>
                <w:szCs w:val="18"/>
                <w:lang w:val="en-US" w:eastAsia="zh-CN" w:bidi="ar-SA"/>
              </w:rPr>
              <w:t>与ATS的通信接口测试</w:t>
            </w:r>
          </w:p>
        </w:tc>
        <w:tc>
          <w:tcPr>
            <w:tcW w:w="960" w:type="pct"/>
            <w:vMerge w:val="continue"/>
            <w:vAlign w:val="center"/>
          </w:tcPr>
          <w:p w14:paraId="7C048D5C">
            <w:pPr>
              <w:autoSpaceDE w:val="0"/>
              <w:autoSpaceDN w:val="0"/>
              <w:snapToGrid w:val="0"/>
              <w:spacing w:after="0" w:line="240" w:lineRule="auto"/>
              <w:ind w:left="0" w:leftChars="0" w:firstLine="0" w:firstLineChars="0"/>
              <w:rPr>
                <w:rFonts w:hint="eastAsia" w:cs="宋体"/>
                <w:kern w:val="2"/>
                <w:sz w:val="18"/>
                <w:szCs w:val="18"/>
                <w:lang w:val="en-US" w:eastAsia="zh-CN" w:bidi="ar-SA"/>
              </w:rPr>
            </w:pPr>
          </w:p>
        </w:tc>
        <w:tc>
          <w:tcPr>
            <w:tcW w:w="1050" w:type="pct"/>
            <w:vMerge w:val="continue"/>
            <w:vAlign w:val="center"/>
          </w:tcPr>
          <w:p w14:paraId="52A8AD1F">
            <w:pPr>
              <w:autoSpaceDE w:val="0"/>
              <w:autoSpaceDN w:val="0"/>
              <w:snapToGrid w:val="0"/>
              <w:spacing w:after="0" w:line="240" w:lineRule="auto"/>
              <w:ind w:left="0" w:leftChars="0" w:firstLine="0" w:firstLineChars="0"/>
              <w:rPr>
                <w:rFonts w:hint="eastAsia" w:cs="宋体"/>
                <w:kern w:val="2"/>
                <w:sz w:val="18"/>
                <w:szCs w:val="18"/>
                <w:lang w:val="en-US" w:eastAsia="zh-CN" w:bidi="ar-SA"/>
              </w:rPr>
            </w:pPr>
          </w:p>
        </w:tc>
        <w:tc>
          <w:tcPr>
            <w:tcW w:w="368" w:type="pct"/>
            <w:vMerge w:val="continue"/>
            <w:vAlign w:val="center"/>
          </w:tcPr>
          <w:p w14:paraId="6E8D6806">
            <w:pPr>
              <w:autoSpaceDE w:val="0"/>
              <w:autoSpaceDN w:val="0"/>
              <w:snapToGrid w:val="0"/>
              <w:spacing w:after="0" w:line="240" w:lineRule="auto"/>
              <w:ind w:left="0" w:leftChars="0" w:firstLine="0" w:firstLineChars="0"/>
              <w:rPr>
                <w:rFonts w:hint="eastAsia" w:cs="宋体"/>
                <w:kern w:val="2"/>
                <w:sz w:val="18"/>
                <w:szCs w:val="18"/>
                <w:lang w:val="en-US" w:eastAsia="zh-CN" w:bidi="ar-SA"/>
              </w:rPr>
            </w:pPr>
          </w:p>
        </w:tc>
        <w:tc>
          <w:tcPr>
            <w:tcW w:w="446" w:type="pct"/>
            <w:vMerge w:val="continue"/>
            <w:vAlign w:val="center"/>
          </w:tcPr>
          <w:p w14:paraId="56B626FB">
            <w:pPr>
              <w:autoSpaceDE w:val="0"/>
              <w:autoSpaceDN w:val="0"/>
              <w:snapToGrid w:val="0"/>
              <w:spacing w:after="0" w:line="240" w:lineRule="auto"/>
              <w:ind w:left="0" w:leftChars="0" w:firstLine="0" w:firstLineChars="0"/>
              <w:rPr>
                <w:rFonts w:hint="eastAsia" w:cs="宋体"/>
                <w:kern w:val="2"/>
                <w:sz w:val="18"/>
                <w:szCs w:val="18"/>
                <w:lang w:val="en-US" w:eastAsia="zh-CN" w:bidi="ar-SA"/>
              </w:rPr>
            </w:pPr>
          </w:p>
        </w:tc>
        <w:tc>
          <w:tcPr>
            <w:tcW w:w="370" w:type="pct"/>
            <w:vMerge w:val="continue"/>
            <w:vAlign w:val="center"/>
          </w:tcPr>
          <w:p w14:paraId="2E2A1EF4">
            <w:pPr>
              <w:autoSpaceDE w:val="0"/>
              <w:autoSpaceDN w:val="0"/>
              <w:snapToGrid w:val="0"/>
              <w:spacing w:after="0" w:line="240" w:lineRule="auto"/>
              <w:ind w:left="0" w:leftChars="0" w:firstLine="0" w:firstLineChars="0"/>
              <w:rPr>
                <w:rFonts w:hint="eastAsia" w:cs="宋体"/>
                <w:kern w:val="2"/>
                <w:sz w:val="18"/>
                <w:szCs w:val="18"/>
                <w:lang w:val="en-US" w:eastAsia="zh-CN" w:bidi="ar-SA"/>
              </w:rPr>
            </w:pPr>
          </w:p>
        </w:tc>
        <w:tc>
          <w:tcPr>
            <w:tcW w:w="407" w:type="pct"/>
            <w:vMerge w:val="continue"/>
            <w:vAlign w:val="center"/>
          </w:tcPr>
          <w:p w14:paraId="34CB4890">
            <w:pPr>
              <w:autoSpaceDE w:val="0"/>
              <w:autoSpaceDN w:val="0"/>
              <w:snapToGrid w:val="0"/>
              <w:spacing w:after="0" w:line="240" w:lineRule="auto"/>
              <w:ind w:left="0" w:leftChars="0" w:firstLine="0" w:firstLineChars="0"/>
              <w:rPr>
                <w:rFonts w:hint="eastAsia" w:cs="宋体"/>
                <w:kern w:val="2"/>
                <w:sz w:val="18"/>
                <w:szCs w:val="18"/>
                <w:lang w:val="en-US" w:eastAsia="zh-CN" w:bidi="ar-SA"/>
              </w:rPr>
            </w:pPr>
          </w:p>
        </w:tc>
      </w:tr>
      <w:tr w14:paraId="1D38E17E">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132" w:hRule="atLeast"/>
          <w:tblHeader/>
        </w:trPr>
        <w:tc>
          <w:tcPr>
            <w:tcW w:w="356" w:type="pct"/>
            <w:vMerge w:val="continue"/>
          </w:tcPr>
          <w:p w14:paraId="6359F76C">
            <w:pPr>
              <w:autoSpaceDE w:val="0"/>
              <w:autoSpaceDN w:val="0"/>
              <w:snapToGrid w:val="0"/>
              <w:spacing w:after="0" w:line="240" w:lineRule="auto"/>
              <w:ind w:left="0" w:leftChars="0" w:firstLine="0" w:firstLineChars="0"/>
              <w:rPr>
                <w:rFonts w:hint="eastAsia" w:cs="宋体"/>
                <w:kern w:val="2"/>
                <w:sz w:val="18"/>
                <w:szCs w:val="18"/>
                <w:lang w:val="en-US" w:eastAsia="zh-CN" w:bidi="ar-SA"/>
              </w:rPr>
            </w:pPr>
          </w:p>
        </w:tc>
        <w:tc>
          <w:tcPr>
            <w:tcW w:w="511" w:type="pct"/>
            <w:vMerge w:val="continue"/>
            <w:vAlign w:val="center"/>
          </w:tcPr>
          <w:p w14:paraId="17AAB745">
            <w:pPr>
              <w:autoSpaceDE w:val="0"/>
              <w:autoSpaceDN w:val="0"/>
              <w:snapToGrid w:val="0"/>
              <w:spacing w:after="0" w:line="240" w:lineRule="auto"/>
              <w:ind w:left="0" w:leftChars="0" w:firstLine="0" w:firstLineChars="0"/>
              <w:rPr>
                <w:rFonts w:hint="eastAsia" w:cs="宋体"/>
                <w:kern w:val="2"/>
                <w:sz w:val="18"/>
                <w:szCs w:val="18"/>
                <w:lang w:val="en-US" w:eastAsia="zh-CN" w:bidi="ar-SA"/>
              </w:rPr>
            </w:pPr>
          </w:p>
        </w:tc>
        <w:tc>
          <w:tcPr>
            <w:tcW w:w="529" w:type="pct"/>
            <w:vAlign w:val="center"/>
          </w:tcPr>
          <w:p w14:paraId="2632BC39">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cs="宋体"/>
                <w:kern w:val="2"/>
                <w:sz w:val="18"/>
                <w:szCs w:val="18"/>
                <w:lang w:val="en-US" w:eastAsia="zh-CN" w:bidi="ar-SA"/>
              </w:rPr>
              <w:t>与邻站CBI的通信接口测试</w:t>
            </w:r>
          </w:p>
        </w:tc>
        <w:tc>
          <w:tcPr>
            <w:tcW w:w="960" w:type="pct"/>
            <w:vMerge w:val="continue"/>
            <w:vAlign w:val="center"/>
          </w:tcPr>
          <w:p w14:paraId="68C83D9F">
            <w:pPr>
              <w:autoSpaceDE w:val="0"/>
              <w:autoSpaceDN w:val="0"/>
              <w:snapToGrid w:val="0"/>
              <w:spacing w:after="0" w:line="240" w:lineRule="auto"/>
              <w:ind w:left="0" w:leftChars="0" w:firstLine="0" w:firstLineChars="0"/>
              <w:rPr>
                <w:rFonts w:hint="eastAsia" w:cs="宋体"/>
                <w:kern w:val="2"/>
                <w:sz w:val="18"/>
                <w:szCs w:val="18"/>
                <w:lang w:val="en-US" w:eastAsia="zh-CN" w:bidi="ar-SA"/>
              </w:rPr>
            </w:pPr>
          </w:p>
        </w:tc>
        <w:tc>
          <w:tcPr>
            <w:tcW w:w="1050" w:type="pct"/>
            <w:vMerge w:val="continue"/>
            <w:vAlign w:val="center"/>
          </w:tcPr>
          <w:p w14:paraId="10AAB3E6">
            <w:pPr>
              <w:autoSpaceDE w:val="0"/>
              <w:autoSpaceDN w:val="0"/>
              <w:snapToGrid w:val="0"/>
              <w:spacing w:after="0" w:line="240" w:lineRule="auto"/>
              <w:ind w:left="0" w:leftChars="0" w:firstLine="0" w:firstLineChars="0"/>
              <w:rPr>
                <w:rFonts w:hint="eastAsia" w:cs="宋体"/>
                <w:kern w:val="2"/>
                <w:sz w:val="18"/>
                <w:szCs w:val="18"/>
                <w:lang w:val="en-US" w:eastAsia="zh-CN" w:bidi="ar-SA"/>
              </w:rPr>
            </w:pPr>
          </w:p>
        </w:tc>
        <w:tc>
          <w:tcPr>
            <w:tcW w:w="368" w:type="pct"/>
            <w:vMerge w:val="continue"/>
            <w:vAlign w:val="center"/>
          </w:tcPr>
          <w:p w14:paraId="1DE1DAD0">
            <w:pPr>
              <w:autoSpaceDE w:val="0"/>
              <w:autoSpaceDN w:val="0"/>
              <w:snapToGrid w:val="0"/>
              <w:spacing w:after="0" w:line="240" w:lineRule="auto"/>
              <w:ind w:left="0" w:leftChars="0" w:firstLine="0" w:firstLineChars="0"/>
              <w:rPr>
                <w:rFonts w:hint="eastAsia" w:cs="宋体"/>
                <w:kern w:val="2"/>
                <w:sz w:val="18"/>
                <w:szCs w:val="18"/>
                <w:lang w:val="en-US" w:eastAsia="zh-CN" w:bidi="ar-SA"/>
              </w:rPr>
            </w:pPr>
          </w:p>
        </w:tc>
        <w:tc>
          <w:tcPr>
            <w:tcW w:w="446" w:type="pct"/>
            <w:vMerge w:val="continue"/>
            <w:vAlign w:val="center"/>
          </w:tcPr>
          <w:p w14:paraId="76953643">
            <w:pPr>
              <w:autoSpaceDE w:val="0"/>
              <w:autoSpaceDN w:val="0"/>
              <w:snapToGrid w:val="0"/>
              <w:spacing w:after="0" w:line="240" w:lineRule="auto"/>
              <w:ind w:left="0" w:leftChars="0" w:firstLine="0" w:firstLineChars="0"/>
              <w:rPr>
                <w:rFonts w:hint="eastAsia" w:cs="宋体"/>
                <w:kern w:val="2"/>
                <w:sz w:val="18"/>
                <w:szCs w:val="18"/>
                <w:lang w:val="en-US" w:eastAsia="zh-CN" w:bidi="ar-SA"/>
              </w:rPr>
            </w:pPr>
          </w:p>
        </w:tc>
        <w:tc>
          <w:tcPr>
            <w:tcW w:w="370" w:type="pct"/>
            <w:vMerge w:val="continue"/>
            <w:vAlign w:val="center"/>
          </w:tcPr>
          <w:p w14:paraId="2DA0B1CB">
            <w:pPr>
              <w:autoSpaceDE w:val="0"/>
              <w:autoSpaceDN w:val="0"/>
              <w:snapToGrid w:val="0"/>
              <w:spacing w:after="0" w:line="240" w:lineRule="auto"/>
              <w:ind w:left="0" w:leftChars="0" w:firstLine="0" w:firstLineChars="0"/>
              <w:rPr>
                <w:rFonts w:hint="eastAsia" w:cs="宋体"/>
                <w:kern w:val="2"/>
                <w:sz w:val="18"/>
                <w:szCs w:val="18"/>
                <w:lang w:val="en-US" w:eastAsia="zh-CN" w:bidi="ar-SA"/>
              </w:rPr>
            </w:pPr>
          </w:p>
        </w:tc>
        <w:tc>
          <w:tcPr>
            <w:tcW w:w="407" w:type="pct"/>
            <w:vMerge w:val="continue"/>
            <w:vAlign w:val="center"/>
          </w:tcPr>
          <w:p w14:paraId="77A40B89">
            <w:pPr>
              <w:autoSpaceDE w:val="0"/>
              <w:autoSpaceDN w:val="0"/>
              <w:snapToGrid w:val="0"/>
              <w:spacing w:after="0" w:line="240" w:lineRule="auto"/>
              <w:ind w:left="0" w:leftChars="0" w:firstLine="0" w:firstLineChars="0"/>
              <w:rPr>
                <w:rFonts w:hint="eastAsia" w:cs="宋体"/>
                <w:kern w:val="2"/>
                <w:sz w:val="18"/>
                <w:szCs w:val="18"/>
                <w:lang w:val="en-US" w:eastAsia="zh-CN" w:bidi="ar-SA"/>
              </w:rPr>
            </w:pPr>
          </w:p>
        </w:tc>
      </w:tr>
      <w:tr w14:paraId="5FF8249D">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132" w:hRule="atLeast"/>
          <w:tblHeader/>
        </w:trPr>
        <w:tc>
          <w:tcPr>
            <w:tcW w:w="356" w:type="pct"/>
          </w:tcPr>
          <w:p w14:paraId="29ED022D">
            <w:pPr>
              <w:numPr>
                <w:ilvl w:val="0"/>
                <w:numId w:val="10"/>
              </w:numPr>
              <w:autoSpaceDE w:val="0"/>
              <w:autoSpaceDN w:val="0"/>
              <w:snapToGrid w:val="0"/>
              <w:spacing w:after="0" w:line="240" w:lineRule="auto"/>
              <w:ind w:left="425" w:leftChars="0" w:hanging="425" w:firstLineChars="0"/>
              <w:rPr>
                <w:rFonts w:hint="eastAsia" w:cs="宋体"/>
                <w:kern w:val="2"/>
                <w:sz w:val="18"/>
                <w:szCs w:val="18"/>
                <w:lang w:val="en-US" w:eastAsia="zh-CN" w:bidi="ar-SA"/>
              </w:rPr>
            </w:pPr>
          </w:p>
        </w:tc>
        <w:tc>
          <w:tcPr>
            <w:tcW w:w="1041" w:type="pct"/>
            <w:gridSpan w:val="2"/>
            <w:vAlign w:val="center"/>
          </w:tcPr>
          <w:p w14:paraId="15D11BFF">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常温性能</w:t>
            </w:r>
          </w:p>
        </w:tc>
        <w:tc>
          <w:tcPr>
            <w:tcW w:w="960" w:type="pct"/>
            <w:vAlign w:val="center"/>
          </w:tcPr>
          <w:p w14:paraId="3F80A930">
            <w:pPr>
              <w:widowControl/>
              <w:tabs>
                <w:tab w:val="clear" w:pos="0"/>
              </w:tabs>
              <w:kinsoku w:val="0"/>
              <w:adjustRightInd w:val="0"/>
              <w:snapToGrid w:val="0"/>
              <w:spacing w:before="72" w:after="0" w:line="240" w:lineRule="exact"/>
              <w:ind w:right="122"/>
              <w:textAlignment w:val="baseline"/>
              <w:rPr>
                <w:rFonts w:hint="eastAsia" w:cs="宋体"/>
                <w:snapToGrid w:val="0"/>
                <w:color w:val="000000"/>
                <w:lang w:eastAsia="en-US"/>
              </w:rPr>
            </w:pPr>
            <w:r>
              <w:rPr>
                <w:rFonts w:hint="eastAsia" w:cs="宋体"/>
                <w:snapToGrid w:val="0"/>
                <w:color w:val="000000"/>
                <w:lang w:eastAsia="en-US"/>
              </w:rPr>
              <w:t>TB/T 3598.2—2024</w:t>
            </w:r>
          </w:p>
          <w:p w14:paraId="493631C0">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第13.3条、第13.4条</w:t>
            </w:r>
          </w:p>
        </w:tc>
        <w:tc>
          <w:tcPr>
            <w:tcW w:w="1050" w:type="pct"/>
            <w:vAlign w:val="center"/>
          </w:tcPr>
          <w:p w14:paraId="333C6BE6">
            <w:pPr>
              <w:widowControl/>
              <w:tabs>
                <w:tab w:val="clear" w:pos="0"/>
              </w:tabs>
              <w:kinsoku w:val="0"/>
              <w:adjustRightInd w:val="0"/>
              <w:snapToGrid w:val="0"/>
              <w:spacing w:before="71" w:after="0" w:line="240" w:lineRule="exact"/>
              <w:ind w:right="122"/>
              <w:textAlignment w:val="baseline"/>
              <w:rPr>
                <w:rFonts w:hint="eastAsia" w:cs="宋体"/>
                <w:snapToGrid w:val="0"/>
                <w:color w:val="000000"/>
                <w:lang w:eastAsia="en-US"/>
              </w:rPr>
            </w:pPr>
            <w:r>
              <w:rPr>
                <w:rFonts w:hint="eastAsia" w:cs="宋体"/>
                <w:snapToGrid w:val="0"/>
                <w:color w:val="000000"/>
                <w:lang w:eastAsia="en-US"/>
              </w:rPr>
              <w:t>TB/T 3598.2—2024</w:t>
            </w:r>
          </w:p>
          <w:p w14:paraId="551D3381">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第17.3.8条</w:t>
            </w:r>
          </w:p>
        </w:tc>
        <w:tc>
          <w:tcPr>
            <w:tcW w:w="368" w:type="pct"/>
            <w:vAlign w:val="center"/>
          </w:tcPr>
          <w:p w14:paraId="7352DA37">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w:t>
            </w:r>
          </w:p>
        </w:tc>
        <w:tc>
          <w:tcPr>
            <w:tcW w:w="446" w:type="pct"/>
            <w:vAlign w:val="center"/>
          </w:tcPr>
          <w:p w14:paraId="758C7811">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w:t>
            </w:r>
          </w:p>
        </w:tc>
        <w:tc>
          <w:tcPr>
            <w:tcW w:w="370" w:type="pct"/>
            <w:vAlign w:val="center"/>
          </w:tcPr>
          <w:p w14:paraId="2798968E">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w:t>
            </w:r>
          </w:p>
        </w:tc>
        <w:tc>
          <w:tcPr>
            <w:tcW w:w="407" w:type="pct"/>
            <w:vAlign w:val="center"/>
          </w:tcPr>
          <w:p w14:paraId="29F31769">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w:t>
            </w:r>
          </w:p>
        </w:tc>
      </w:tr>
      <w:tr w14:paraId="47B34BD0">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132" w:hRule="atLeast"/>
          <w:tblHeader/>
        </w:trPr>
        <w:tc>
          <w:tcPr>
            <w:tcW w:w="356" w:type="pct"/>
          </w:tcPr>
          <w:p w14:paraId="3B2C55C6">
            <w:pPr>
              <w:numPr>
                <w:ilvl w:val="0"/>
                <w:numId w:val="10"/>
              </w:numPr>
              <w:autoSpaceDE w:val="0"/>
              <w:autoSpaceDN w:val="0"/>
              <w:snapToGrid w:val="0"/>
              <w:spacing w:after="0" w:line="240" w:lineRule="auto"/>
              <w:ind w:left="425" w:leftChars="0" w:hanging="425" w:firstLineChars="0"/>
              <w:rPr>
                <w:rFonts w:hint="eastAsia" w:cs="宋体"/>
                <w:kern w:val="2"/>
                <w:sz w:val="18"/>
                <w:szCs w:val="18"/>
                <w:lang w:val="en-US" w:eastAsia="zh-CN" w:bidi="ar-SA"/>
              </w:rPr>
            </w:pPr>
          </w:p>
        </w:tc>
        <w:tc>
          <w:tcPr>
            <w:tcW w:w="1041" w:type="pct"/>
            <w:gridSpan w:val="2"/>
            <w:vAlign w:val="center"/>
          </w:tcPr>
          <w:p w14:paraId="132BA357">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绝缘电阻</w:t>
            </w:r>
          </w:p>
        </w:tc>
        <w:tc>
          <w:tcPr>
            <w:tcW w:w="960" w:type="pct"/>
            <w:vAlign w:val="center"/>
          </w:tcPr>
          <w:p w14:paraId="35E0952B">
            <w:pPr>
              <w:widowControl/>
              <w:tabs>
                <w:tab w:val="clear" w:pos="0"/>
              </w:tabs>
              <w:kinsoku w:val="0"/>
              <w:adjustRightInd w:val="0"/>
              <w:snapToGrid w:val="0"/>
              <w:spacing w:before="68" w:after="0" w:line="240" w:lineRule="exact"/>
              <w:textAlignment w:val="baseline"/>
              <w:rPr>
                <w:rFonts w:hint="eastAsia" w:cs="宋体"/>
                <w:snapToGrid w:val="0"/>
                <w:color w:val="000000"/>
                <w:lang w:eastAsia="en-US"/>
              </w:rPr>
            </w:pPr>
            <w:r>
              <w:rPr>
                <w:rFonts w:hint="eastAsia" w:cs="宋体"/>
                <w:snapToGrid w:val="0"/>
                <w:color w:val="000000"/>
                <w:lang w:eastAsia="en-US"/>
              </w:rPr>
              <w:t>TB/T 3598.2—2024</w:t>
            </w:r>
          </w:p>
          <w:p w14:paraId="19A5B874">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cs="宋体"/>
                <w:snapToGrid w:val="0"/>
                <w:color w:val="000000"/>
                <w:lang w:eastAsia="en-US"/>
              </w:rPr>
              <w:t>第15.2.9条</w:t>
            </w:r>
          </w:p>
        </w:tc>
        <w:tc>
          <w:tcPr>
            <w:tcW w:w="1050" w:type="pct"/>
            <w:vAlign w:val="center"/>
          </w:tcPr>
          <w:p w14:paraId="1EF3168F">
            <w:pPr>
              <w:widowControl/>
              <w:tabs>
                <w:tab w:val="clear" w:pos="0"/>
              </w:tabs>
              <w:kinsoku w:val="0"/>
              <w:adjustRightInd w:val="0"/>
              <w:snapToGrid w:val="0"/>
              <w:spacing w:before="68" w:after="0" w:line="240" w:lineRule="exact"/>
              <w:textAlignment w:val="baseline"/>
              <w:rPr>
                <w:rFonts w:hint="eastAsia" w:cs="宋体"/>
                <w:snapToGrid w:val="0"/>
                <w:color w:val="000000"/>
                <w:lang w:eastAsia="en-US"/>
              </w:rPr>
            </w:pPr>
            <w:r>
              <w:rPr>
                <w:rFonts w:hint="eastAsia" w:cs="宋体"/>
                <w:snapToGrid w:val="0"/>
                <w:color w:val="000000"/>
                <w:lang w:eastAsia="en-US"/>
              </w:rPr>
              <w:t>TB/T 3598.2—2024</w:t>
            </w:r>
          </w:p>
          <w:p w14:paraId="1AD0BC9A">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cs="宋体"/>
                <w:snapToGrid w:val="0"/>
                <w:color w:val="000000"/>
                <w:lang w:eastAsia="en-US"/>
              </w:rPr>
              <w:t>第17.3.12条</w:t>
            </w:r>
          </w:p>
        </w:tc>
        <w:tc>
          <w:tcPr>
            <w:tcW w:w="368" w:type="pct"/>
            <w:vAlign w:val="center"/>
          </w:tcPr>
          <w:p w14:paraId="237358D0">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w:t>
            </w:r>
          </w:p>
        </w:tc>
        <w:tc>
          <w:tcPr>
            <w:tcW w:w="446" w:type="pct"/>
            <w:vAlign w:val="center"/>
          </w:tcPr>
          <w:p w14:paraId="261AAB86">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w:t>
            </w:r>
          </w:p>
        </w:tc>
        <w:tc>
          <w:tcPr>
            <w:tcW w:w="370" w:type="pct"/>
            <w:vAlign w:val="center"/>
          </w:tcPr>
          <w:p w14:paraId="1903BE69">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w:t>
            </w:r>
          </w:p>
        </w:tc>
        <w:tc>
          <w:tcPr>
            <w:tcW w:w="407" w:type="pct"/>
            <w:vAlign w:val="center"/>
          </w:tcPr>
          <w:p w14:paraId="10398A39">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w:t>
            </w:r>
          </w:p>
        </w:tc>
      </w:tr>
      <w:tr w14:paraId="24CB3A34">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132" w:hRule="atLeast"/>
          <w:tblHeader/>
        </w:trPr>
        <w:tc>
          <w:tcPr>
            <w:tcW w:w="356" w:type="pct"/>
          </w:tcPr>
          <w:p w14:paraId="420980FC">
            <w:pPr>
              <w:numPr>
                <w:ilvl w:val="0"/>
                <w:numId w:val="10"/>
              </w:numPr>
              <w:autoSpaceDE w:val="0"/>
              <w:autoSpaceDN w:val="0"/>
              <w:snapToGrid w:val="0"/>
              <w:spacing w:after="0" w:line="240" w:lineRule="auto"/>
              <w:ind w:left="425" w:leftChars="0" w:hanging="425" w:firstLineChars="0"/>
              <w:rPr>
                <w:rFonts w:hint="eastAsia" w:cs="宋体"/>
                <w:kern w:val="2"/>
                <w:sz w:val="18"/>
                <w:szCs w:val="18"/>
                <w:lang w:val="en-US" w:eastAsia="zh-CN" w:bidi="ar-SA"/>
              </w:rPr>
            </w:pPr>
          </w:p>
        </w:tc>
        <w:tc>
          <w:tcPr>
            <w:tcW w:w="1041" w:type="pct"/>
            <w:gridSpan w:val="2"/>
            <w:vAlign w:val="center"/>
          </w:tcPr>
          <w:p w14:paraId="1B655F34">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绝缘耐压</w:t>
            </w:r>
          </w:p>
        </w:tc>
        <w:tc>
          <w:tcPr>
            <w:tcW w:w="960" w:type="pct"/>
            <w:vAlign w:val="center"/>
          </w:tcPr>
          <w:p w14:paraId="286BD279">
            <w:pPr>
              <w:snapToGrid w:val="0"/>
              <w:spacing w:after="0" w:line="240" w:lineRule="exact"/>
              <w:rPr>
                <w:rFonts w:hint="eastAsia" w:eastAsia="宋体" w:cs="宋体"/>
                <w:snapToGrid w:val="0"/>
                <w:color w:val="000000"/>
                <w:lang w:eastAsia="en-US"/>
              </w:rPr>
            </w:pPr>
            <w:r>
              <w:rPr>
                <w:rFonts w:hint="eastAsia" w:eastAsia="宋体" w:cs="宋体"/>
                <w:snapToGrid w:val="0"/>
                <w:color w:val="000000"/>
                <w:lang w:eastAsia="en-US"/>
              </w:rPr>
              <w:t>TB/T 3598.2—2024</w:t>
            </w:r>
          </w:p>
          <w:p w14:paraId="5EF57BC4">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第15.2.8条</w:t>
            </w:r>
          </w:p>
        </w:tc>
        <w:tc>
          <w:tcPr>
            <w:tcW w:w="1050" w:type="pct"/>
            <w:vAlign w:val="center"/>
          </w:tcPr>
          <w:p w14:paraId="071A11E3">
            <w:pPr>
              <w:snapToGrid w:val="0"/>
              <w:spacing w:after="0" w:line="240" w:lineRule="exact"/>
              <w:rPr>
                <w:rFonts w:hint="eastAsia" w:eastAsia="宋体" w:cs="宋体"/>
                <w:snapToGrid w:val="0"/>
                <w:color w:val="000000"/>
                <w:lang w:eastAsia="en-US"/>
              </w:rPr>
            </w:pPr>
            <w:r>
              <w:rPr>
                <w:rFonts w:hint="eastAsia" w:eastAsia="宋体" w:cs="宋体"/>
                <w:snapToGrid w:val="0"/>
                <w:color w:val="000000"/>
                <w:lang w:eastAsia="en-US"/>
              </w:rPr>
              <w:t>TB/T 3598.2—2024</w:t>
            </w:r>
          </w:p>
          <w:p w14:paraId="1DF84051">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第17.3.11条</w:t>
            </w:r>
          </w:p>
        </w:tc>
        <w:tc>
          <w:tcPr>
            <w:tcW w:w="368" w:type="pct"/>
            <w:vAlign w:val="center"/>
          </w:tcPr>
          <w:p w14:paraId="5BACDC41">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w:t>
            </w:r>
          </w:p>
        </w:tc>
        <w:tc>
          <w:tcPr>
            <w:tcW w:w="446" w:type="pct"/>
            <w:vAlign w:val="center"/>
          </w:tcPr>
          <w:p w14:paraId="21477251">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w:t>
            </w:r>
          </w:p>
        </w:tc>
        <w:tc>
          <w:tcPr>
            <w:tcW w:w="370" w:type="pct"/>
            <w:vAlign w:val="center"/>
          </w:tcPr>
          <w:p w14:paraId="11A46396">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w:t>
            </w:r>
          </w:p>
        </w:tc>
        <w:tc>
          <w:tcPr>
            <w:tcW w:w="407" w:type="pct"/>
            <w:vAlign w:val="center"/>
          </w:tcPr>
          <w:p w14:paraId="5FCCDE58">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w:t>
            </w:r>
          </w:p>
        </w:tc>
      </w:tr>
      <w:tr w14:paraId="4ED119A6">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132" w:hRule="atLeast"/>
          <w:tblHeader/>
        </w:trPr>
        <w:tc>
          <w:tcPr>
            <w:tcW w:w="356" w:type="pct"/>
          </w:tcPr>
          <w:p w14:paraId="3B8E11A2">
            <w:pPr>
              <w:numPr>
                <w:ilvl w:val="0"/>
                <w:numId w:val="10"/>
              </w:numPr>
              <w:autoSpaceDE w:val="0"/>
              <w:autoSpaceDN w:val="0"/>
              <w:snapToGrid w:val="0"/>
              <w:spacing w:after="0" w:line="240" w:lineRule="auto"/>
              <w:ind w:left="425" w:leftChars="0" w:hanging="425" w:firstLineChars="0"/>
              <w:rPr>
                <w:rFonts w:hint="eastAsia" w:cs="宋体"/>
                <w:kern w:val="2"/>
                <w:sz w:val="18"/>
                <w:szCs w:val="18"/>
                <w:lang w:val="en-US" w:eastAsia="zh-CN" w:bidi="ar-SA"/>
              </w:rPr>
            </w:pPr>
          </w:p>
        </w:tc>
        <w:tc>
          <w:tcPr>
            <w:tcW w:w="1041" w:type="pct"/>
            <w:gridSpan w:val="2"/>
            <w:vAlign w:val="center"/>
          </w:tcPr>
          <w:p w14:paraId="3A221187">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低气压试验</w:t>
            </w:r>
          </w:p>
        </w:tc>
        <w:tc>
          <w:tcPr>
            <w:tcW w:w="960" w:type="pct"/>
            <w:vAlign w:val="center"/>
          </w:tcPr>
          <w:p w14:paraId="590F6539">
            <w:pPr>
              <w:snapToGrid w:val="0"/>
              <w:spacing w:after="0" w:line="240" w:lineRule="exact"/>
              <w:rPr>
                <w:rFonts w:hint="eastAsia" w:eastAsia="宋体" w:cs="宋体"/>
                <w:snapToGrid w:val="0"/>
                <w:color w:val="000000"/>
                <w:lang w:eastAsia="en-US"/>
              </w:rPr>
            </w:pPr>
            <w:r>
              <w:rPr>
                <w:rFonts w:hint="eastAsia" w:eastAsia="宋体" w:cs="宋体"/>
                <w:snapToGrid w:val="0"/>
                <w:color w:val="000000"/>
                <w:lang w:eastAsia="en-US"/>
              </w:rPr>
              <w:t>TB/T 3598.2—2024</w:t>
            </w:r>
          </w:p>
          <w:p w14:paraId="69FEEAC2">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第16.1条</w:t>
            </w:r>
          </w:p>
        </w:tc>
        <w:tc>
          <w:tcPr>
            <w:tcW w:w="1050" w:type="pct"/>
            <w:vAlign w:val="center"/>
          </w:tcPr>
          <w:p w14:paraId="4B0E71F7">
            <w:pPr>
              <w:snapToGrid w:val="0"/>
              <w:spacing w:after="0" w:line="240" w:lineRule="exact"/>
              <w:rPr>
                <w:rFonts w:hint="eastAsia" w:eastAsia="宋体" w:cs="宋体"/>
                <w:snapToGrid w:val="0"/>
                <w:color w:val="000000"/>
                <w:lang w:eastAsia="en-US"/>
              </w:rPr>
            </w:pPr>
            <w:r>
              <w:rPr>
                <w:rFonts w:hint="eastAsia" w:eastAsia="宋体" w:cs="宋体"/>
                <w:snapToGrid w:val="0"/>
                <w:color w:val="000000"/>
                <w:lang w:eastAsia="en-US"/>
              </w:rPr>
              <w:t>TB/T 3598.2—2024</w:t>
            </w:r>
          </w:p>
          <w:p w14:paraId="0118558B">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第17.3.1条</w:t>
            </w:r>
          </w:p>
        </w:tc>
        <w:tc>
          <w:tcPr>
            <w:tcW w:w="368" w:type="pct"/>
            <w:vAlign w:val="center"/>
          </w:tcPr>
          <w:p w14:paraId="52A76C89">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w:t>
            </w:r>
          </w:p>
        </w:tc>
        <w:tc>
          <w:tcPr>
            <w:tcW w:w="446" w:type="pct"/>
            <w:vAlign w:val="center"/>
          </w:tcPr>
          <w:p w14:paraId="701995E9">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w:t>
            </w:r>
          </w:p>
        </w:tc>
        <w:tc>
          <w:tcPr>
            <w:tcW w:w="370" w:type="pct"/>
            <w:vAlign w:val="center"/>
          </w:tcPr>
          <w:p w14:paraId="17C2EBA3">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w:t>
            </w:r>
          </w:p>
        </w:tc>
        <w:tc>
          <w:tcPr>
            <w:tcW w:w="407" w:type="pct"/>
            <w:vAlign w:val="center"/>
          </w:tcPr>
          <w:p w14:paraId="53F671E9">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w:t>
            </w:r>
          </w:p>
        </w:tc>
      </w:tr>
      <w:tr w14:paraId="153FBC37">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132" w:hRule="atLeast"/>
          <w:tblHeader/>
        </w:trPr>
        <w:tc>
          <w:tcPr>
            <w:tcW w:w="356" w:type="pct"/>
          </w:tcPr>
          <w:p w14:paraId="72674B6A">
            <w:pPr>
              <w:numPr>
                <w:ilvl w:val="0"/>
                <w:numId w:val="10"/>
              </w:numPr>
              <w:autoSpaceDE w:val="0"/>
              <w:autoSpaceDN w:val="0"/>
              <w:snapToGrid w:val="0"/>
              <w:spacing w:after="0" w:line="240" w:lineRule="auto"/>
              <w:ind w:left="425" w:leftChars="0" w:hanging="425" w:firstLineChars="0"/>
              <w:rPr>
                <w:rFonts w:hint="eastAsia" w:cs="宋体"/>
                <w:kern w:val="2"/>
                <w:sz w:val="18"/>
                <w:szCs w:val="18"/>
                <w:lang w:val="en-US" w:eastAsia="zh-CN" w:bidi="ar-SA"/>
              </w:rPr>
            </w:pPr>
          </w:p>
        </w:tc>
        <w:tc>
          <w:tcPr>
            <w:tcW w:w="1041" w:type="pct"/>
            <w:gridSpan w:val="2"/>
            <w:vAlign w:val="center"/>
          </w:tcPr>
          <w:p w14:paraId="58E88016">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低温试验</w:t>
            </w:r>
          </w:p>
        </w:tc>
        <w:tc>
          <w:tcPr>
            <w:tcW w:w="960" w:type="pct"/>
            <w:vAlign w:val="center"/>
          </w:tcPr>
          <w:p w14:paraId="0590414D">
            <w:pPr>
              <w:snapToGrid w:val="0"/>
              <w:spacing w:after="0" w:line="240" w:lineRule="exact"/>
              <w:rPr>
                <w:rFonts w:hint="eastAsia" w:eastAsia="宋体" w:cs="宋体"/>
                <w:snapToGrid w:val="0"/>
                <w:color w:val="000000"/>
                <w:lang w:eastAsia="en-US"/>
              </w:rPr>
            </w:pPr>
            <w:r>
              <w:rPr>
                <w:rFonts w:hint="eastAsia" w:eastAsia="宋体" w:cs="宋体"/>
                <w:snapToGrid w:val="0"/>
                <w:color w:val="000000"/>
                <w:lang w:eastAsia="en-US"/>
              </w:rPr>
              <w:t>TB/T 3598.2—2024</w:t>
            </w:r>
          </w:p>
          <w:p w14:paraId="7E73F7B0">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第16.1条</w:t>
            </w:r>
          </w:p>
        </w:tc>
        <w:tc>
          <w:tcPr>
            <w:tcW w:w="1050" w:type="pct"/>
            <w:vAlign w:val="center"/>
          </w:tcPr>
          <w:p w14:paraId="441C58B2">
            <w:pPr>
              <w:snapToGrid w:val="0"/>
              <w:spacing w:after="0" w:line="240" w:lineRule="exact"/>
              <w:rPr>
                <w:rFonts w:hint="eastAsia" w:eastAsia="宋体" w:cs="宋体"/>
                <w:snapToGrid w:val="0"/>
                <w:color w:val="000000"/>
                <w:lang w:eastAsia="en-US"/>
              </w:rPr>
            </w:pPr>
            <w:r>
              <w:rPr>
                <w:rFonts w:hint="eastAsia" w:eastAsia="宋体" w:cs="宋体"/>
                <w:snapToGrid w:val="0"/>
                <w:color w:val="000000"/>
                <w:lang w:eastAsia="en-US"/>
              </w:rPr>
              <w:t>TB/T 3598.2—2024</w:t>
            </w:r>
          </w:p>
          <w:p w14:paraId="13449D45">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第17.3.2条</w:t>
            </w:r>
          </w:p>
        </w:tc>
        <w:tc>
          <w:tcPr>
            <w:tcW w:w="368" w:type="pct"/>
            <w:vAlign w:val="center"/>
          </w:tcPr>
          <w:p w14:paraId="44527350">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w:t>
            </w:r>
          </w:p>
        </w:tc>
        <w:tc>
          <w:tcPr>
            <w:tcW w:w="446" w:type="pct"/>
            <w:vAlign w:val="center"/>
          </w:tcPr>
          <w:p w14:paraId="5A513A75">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w:t>
            </w:r>
          </w:p>
        </w:tc>
        <w:tc>
          <w:tcPr>
            <w:tcW w:w="370" w:type="pct"/>
            <w:vAlign w:val="center"/>
          </w:tcPr>
          <w:p w14:paraId="4AFBE8A2">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w:t>
            </w:r>
          </w:p>
        </w:tc>
        <w:tc>
          <w:tcPr>
            <w:tcW w:w="407" w:type="pct"/>
            <w:vAlign w:val="center"/>
          </w:tcPr>
          <w:p w14:paraId="0A8BA596">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w:t>
            </w:r>
          </w:p>
        </w:tc>
      </w:tr>
      <w:tr w14:paraId="7291D86A">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132" w:hRule="atLeast"/>
          <w:tblHeader/>
        </w:trPr>
        <w:tc>
          <w:tcPr>
            <w:tcW w:w="356" w:type="pct"/>
          </w:tcPr>
          <w:p w14:paraId="305E1D74">
            <w:pPr>
              <w:numPr>
                <w:ilvl w:val="0"/>
                <w:numId w:val="10"/>
              </w:numPr>
              <w:autoSpaceDE w:val="0"/>
              <w:autoSpaceDN w:val="0"/>
              <w:snapToGrid w:val="0"/>
              <w:spacing w:after="0" w:line="240" w:lineRule="auto"/>
              <w:ind w:left="425" w:leftChars="0" w:hanging="425" w:firstLineChars="0"/>
              <w:rPr>
                <w:rFonts w:hint="eastAsia" w:cs="宋体"/>
                <w:kern w:val="2"/>
                <w:sz w:val="18"/>
                <w:szCs w:val="18"/>
                <w:lang w:val="en-US" w:eastAsia="zh-CN" w:bidi="ar-SA"/>
              </w:rPr>
            </w:pPr>
          </w:p>
        </w:tc>
        <w:tc>
          <w:tcPr>
            <w:tcW w:w="1041" w:type="pct"/>
            <w:gridSpan w:val="2"/>
            <w:vAlign w:val="center"/>
          </w:tcPr>
          <w:p w14:paraId="281E171E">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高温试验</w:t>
            </w:r>
          </w:p>
        </w:tc>
        <w:tc>
          <w:tcPr>
            <w:tcW w:w="960" w:type="pct"/>
            <w:vAlign w:val="center"/>
          </w:tcPr>
          <w:p w14:paraId="6963D151">
            <w:pPr>
              <w:snapToGrid w:val="0"/>
              <w:spacing w:after="0" w:line="240" w:lineRule="exact"/>
              <w:rPr>
                <w:rFonts w:hint="eastAsia" w:eastAsia="宋体" w:cs="宋体"/>
                <w:snapToGrid w:val="0"/>
                <w:color w:val="000000"/>
                <w:lang w:eastAsia="en-US"/>
              </w:rPr>
            </w:pPr>
            <w:r>
              <w:rPr>
                <w:rFonts w:hint="eastAsia" w:eastAsia="宋体" w:cs="宋体"/>
                <w:snapToGrid w:val="0"/>
                <w:color w:val="000000"/>
                <w:lang w:eastAsia="en-US"/>
              </w:rPr>
              <w:t>TB/T 3598.2—2024</w:t>
            </w:r>
          </w:p>
          <w:p w14:paraId="5D2F82E3">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第16.1条</w:t>
            </w:r>
          </w:p>
        </w:tc>
        <w:tc>
          <w:tcPr>
            <w:tcW w:w="1050" w:type="pct"/>
            <w:vAlign w:val="center"/>
          </w:tcPr>
          <w:p w14:paraId="2D6A28FE">
            <w:pPr>
              <w:snapToGrid w:val="0"/>
              <w:spacing w:after="0" w:line="240" w:lineRule="exact"/>
              <w:rPr>
                <w:rFonts w:hint="eastAsia" w:eastAsia="宋体" w:cs="宋体"/>
                <w:snapToGrid w:val="0"/>
                <w:color w:val="000000"/>
                <w:lang w:eastAsia="en-US"/>
              </w:rPr>
            </w:pPr>
            <w:r>
              <w:rPr>
                <w:rFonts w:hint="eastAsia" w:eastAsia="宋体" w:cs="宋体"/>
                <w:snapToGrid w:val="0"/>
                <w:color w:val="000000"/>
                <w:lang w:eastAsia="en-US"/>
              </w:rPr>
              <w:t>TB/T 3598.2—2024</w:t>
            </w:r>
          </w:p>
          <w:p w14:paraId="1587AF79">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第17.3.3条</w:t>
            </w:r>
          </w:p>
        </w:tc>
        <w:tc>
          <w:tcPr>
            <w:tcW w:w="368" w:type="pct"/>
            <w:vAlign w:val="center"/>
          </w:tcPr>
          <w:p w14:paraId="41EC49E0">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w:t>
            </w:r>
          </w:p>
        </w:tc>
        <w:tc>
          <w:tcPr>
            <w:tcW w:w="446" w:type="pct"/>
            <w:vAlign w:val="center"/>
          </w:tcPr>
          <w:p w14:paraId="02F28EF7">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w:t>
            </w:r>
          </w:p>
        </w:tc>
        <w:tc>
          <w:tcPr>
            <w:tcW w:w="370" w:type="pct"/>
            <w:vAlign w:val="center"/>
          </w:tcPr>
          <w:p w14:paraId="71FBD1DD">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w:t>
            </w:r>
          </w:p>
        </w:tc>
        <w:tc>
          <w:tcPr>
            <w:tcW w:w="407" w:type="pct"/>
            <w:vAlign w:val="center"/>
          </w:tcPr>
          <w:p w14:paraId="0C23C987">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w:t>
            </w:r>
          </w:p>
        </w:tc>
      </w:tr>
      <w:tr w14:paraId="66D1745F">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132" w:hRule="atLeast"/>
          <w:tblHeader/>
        </w:trPr>
        <w:tc>
          <w:tcPr>
            <w:tcW w:w="356" w:type="pct"/>
          </w:tcPr>
          <w:p w14:paraId="5B988AE1">
            <w:pPr>
              <w:numPr>
                <w:ilvl w:val="0"/>
                <w:numId w:val="10"/>
              </w:numPr>
              <w:autoSpaceDE w:val="0"/>
              <w:autoSpaceDN w:val="0"/>
              <w:snapToGrid w:val="0"/>
              <w:spacing w:after="0" w:line="240" w:lineRule="auto"/>
              <w:ind w:left="425" w:leftChars="0" w:hanging="425" w:firstLineChars="0"/>
              <w:rPr>
                <w:rFonts w:hint="eastAsia" w:cs="宋体"/>
                <w:kern w:val="2"/>
                <w:sz w:val="18"/>
                <w:szCs w:val="18"/>
                <w:lang w:val="en-US" w:eastAsia="zh-CN" w:bidi="ar-SA"/>
              </w:rPr>
            </w:pPr>
          </w:p>
        </w:tc>
        <w:tc>
          <w:tcPr>
            <w:tcW w:w="1041" w:type="pct"/>
            <w:gridSpan w:val="2"/>
            <w:vAlign w:val="center"/>
          </w:tcPr>
          <w:p w14:paraId="22160727">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恒定湿热试验</w:t>
            </w:r>
          </w:p>
        </w:tc>
        <w:tc>
          <w:tcPr>
            <w:tcW w:w="960" w:type="pct"/>
            <w:vAlign w:val="center"/>
          </w:tcPr>
          <w:p w14:paraId="4A73908B">
            <w:pPr>
              <w:snapToGrid w:val="0"/>
              <w:spacing w:after="0" w:line="240" w:lineRule="exact"/>
              <w:rPr>
                <w:rFonts w:hint="eastAsia" w:eastAsia="宋体" w:cs="宋体"/>
                <w:snapToGrid w:val="0"/>
                <w:color w:val="000000"/>
                <w:lang w:eastAsia="en-US"/>
              </w:rPr>
            </w:pPr>
            <w:r>
              <w:rPr>
                <w:rFonts w:hint="eastAsia" w:eastAsia="宋体" w:cs="宋体"/>
                <w:snapToGrid w:val="0"/>
                <w:color w:val="000000"/>
                <w:lang w:eastAsia="en-US"/>
              </w:rPr>
              <w:t>TB/T 3598.2—2024</w:t>
            </w:r>
          </w:p>
          <w:p w14:paraId="03C185A7">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第16.1条</w:t>
            </w:r>
          </w:p>
        </w:tc>
        <w:tc>
          <w:tcPr>
            <w:tcW w:w="1050" w:type="pct"/>
            <w:vAlign w:val="center"/>
          </w:tcPr>
          <w:p w14:paraId="34E115DC">
            <w:pPr>
              <w:snapToGrid w:val="0"/>
              <w:spacing w:after="0" w:line="240" w:lineRule="exact"/>
              <w:rPr>
                <w:rFonts w:hint="eastAsia" w:eastAsia="宋体" w:cs="宋体"/>
                <w:snapToGrid w:val="0"/>
                <w:color w:val="000000"/>
                <w:lang w:eastAsia="en-US"/>
              </w:rPr>
            </w:pPr>
            <w:r>
              <w:rPr>
                <w:rFonts w:hint="eastAsia" w:eastAsia="宋体" w:cs="宋体"/>
                <w:snapToGrid w:val="0"/>
                <w:color w:val="000000"/>
                <w:lang w:eastAsia="en-US"/>
              </w:rPr>
              <w:t>TB/T 3598.2—2024</w:t>
            </w:r>
          </w:p>
          <w:p w14:paraId="782B1984">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第17.3.4条</w:t>
            </w:r>
          </w:p>
        </w:tc>
        <w:tc>
          <w:tcPr>
            <w:tcW w:w="368" w:type="pct"/>
            <w:vAlign w:val="center"/>
          </w:tcPr>
          <w:p w14:paraId="56BD3A22">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w:t>
            </w:r>
          </w:p>
        </w:tc>
        <w:tc>
          <w:tcPr>
            <w:tcW w:w="446" w:type="pct"/>
            <w:vAlign w:val="center"/>
          </w:tcPr>
          <w:p w14:paraId="5870CED2">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w:t>
            </w:r>
          </w:p>
        </w:tc>
        <w:tc>
          <w:tcPr>
            <w:tcW w:w="370" w:type="pct"/>
            <w:vAlign w:val="center"/>
          </w:tcPr>
          <w:p w14:paraId="42890A16">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w:t>
            </w:r>
          </w:p>
        </w:tc>
        <w:tc>
          <w:tcPr>
            <w:tcW w:w="407" w:type="pct"/>
            <w:vAlign w:val="center"/>
          </w:tcPr>
          <w:p w14:paraId="2A1D9399">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w:t>
            </w:r>
          </w:p>
        </w:tc>
      </w:tr>
      <w:tr w14:paraId="5B92AF9A">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132" w:hRule="atLeast"/>
          <w:tblHeader/>
        </w:trPr>
        <w:tc>
          <w:tcPr>
            <w:tcW w:w="356" w:type="pct"/>
          </w:tcPr>
          <w:p w14:paraId="46BE45AA">
            <w:pPr>
              <w:numPr>
                <w:ilvl w:val="0"/>
                <w:numId w:val="10"/>
              </w:numPr>
              <w:autoSpaceDE w:val="0"/>
              <w:autoSpaceDN w:val="0"/>
              <w:snapToGrid w:val="0"/>
              <w:spacing w:after="0" w:line="240" w:lineRule="auto"/>
              <w:ind w:left="425" w:leftChars="0" w:hanging="425" w:firstLineChars="0"/>
              <w:rPr>
                <w:rFonts w:hint="eastAsia" w:cs="宋体"/>
                <w:kern w:val="2"/>
                <w:sz w:val="18"/>
                <w:szCs w:val="18"/>
                <w:lang w:val="en-US" w:eastAsia="zh-CN" w:bidi="ar-SA"/>
              </w:rPr>
            </w:pPr>
          </w:p>
        </w:tc>
        <w:tc>
          <w:tcPr>
            <w:tcW w:w="1041" w:type="pct"/>
            <w:gridSpan w:val="2"/>
            <w:vAlign w:val="center"/>
          </w:tcPr>
          <w:p w14:paraId="486C10B6">
            <w:pPr>
              <w:snapToGrid w:val="0"/>
              <w:spacing w:after="0" w:line="240" w:lineRule="exact"/>
              <w:rPr>
                <w:rFonts w:hint="eastAsia" w:eastAsia="宋体" w:cs="宋体"/>
                <w:snapToGrid w:val="0"/>
                <w:color w:val="000000"/>
              </w:rPr>
            </w:pPr>
            <w:r>
              <w:rPr>
                <w:rFonts w:hint="eastAsia" w:eastAsia="宋体" w:cs="宋体"/>
                <w:snapToGrid w:val="0"/>
                <w:color w:val="000000"/>
              </w:rPr>
              <w:t>振动冲击试验</w:t>
            </w:r>
          </w:p>
          <w:p w14:paraId="0AE1051D">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rPr>
              <w:t>（室外设备）</w:t>
            </w:r>
          </w:p>
        </w:tc>
        <w:tc>
          <w:tcPr>
            <w:tcW w:w="960" w:type="pct"/>
            <w:vAlign w:val="center"/>
          </w:tcPr>
          <w:p w14:paraId="2E721905">
            <w:pPr>
              <w:snapToGrid w:val="0"/>
              <w:spacing w:after="0" w:line="240" w:lineRule="exact"/>
              <w:rPr>
                <w:rFonts w:hint="eastAsia" w:eastAsia="宋体" w:cs="宋体"/>
                <w:snapToGrid w:val="0"/>
                <w:color w:val="000000"/>
                <w:lang w:eastAsia="en-US"/>
              </w:rPr>
            </w:pPr>
            <w:r>
              <w:rPr>
                <w:rFonts w:hint="eastAsia" w:eastAsia="宋体" w:cs="宋体"/>
                <w:snapToGrid w:val="0"/>
                <w:color w:val="000000"/>
                <w:lang w:eastAsia="en-US"/>
              </w:rPr>
              <w:t>TB/T 3598.2—2024</w:t>
            </w:r>
          </w:p>
          <w:p w14:paraId="7B2E8344">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第16.3条</w:t>
            </w:r>
          </w:p>
        </w:tc>
        <w:tc>
          <w:tcPr>
            <w:tcW w:w="1050" w:type="pct"/>
            <w:vAlign w:val="center"/>
          </w:tcPr>
          <w:p w14:paraId="1062A8EE">
            <w:pPr>
              <w:snapToGrid w:val="0"/>
              <w:spacing w:after="0" w:line="240" w:lineRule="exact"/>
              <w:rPr>
                <w:rFonts w:hint="eastAsia" w:eastAsia="宋体" w:cs="宋体"/>
                <w:snapToGrid w:val="0"/>
                <w:color w:val="000000"/>
                <w:lang w:eastAsia="en-US"/>
              </w:rPr>
            </w:pPr>
            <w:r>
              <w:rPr>
                <w:rFonts w:hint="eastAsia" w:eastAsia="宋体" w:cs="宋体"/>
                <w:snapToGrid w:val="0"/>
                <w:color w:val="000000"/>
                <w:lang w:eastAsia="en-US"/>
              </w:rPr>
              <w:t>TB/T 3598.2—2024</w:t>
            </w:r>
          </w:p>
          <w:p w14:paraId="33AE7486">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第17.3.6条</w:t>
            </w:r>
          </w:p>
        </w:tc>
        <w:tc>
          <w:tcPr>
            <w:tcW w:w="368" w:type="pct"/>
            <w:vAlign w:val="center"/>
          </w:tcPr>
          <w:p w14:paraId="064AFE4E">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w:t>
            </w:r>
          </w:p>
        </w:tc>
        <w:tc>
          <w:tcPr>
            <w:tcW w:w="446" w:type="pct"/>
            <w:vAlign w:val="center"/>
          </w:tcPr>
          <w:p w14:paraId="3ECD2970">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w:t>
            </w:r>
          </w:p>
        </w:tc>
        <w:tc>
          <w:tcPr>
            <w:tcW w:w="370" w:type="pct"/>
            <w:vAlign w:val="center"/>
          </w:tcPr>
          <w:p w14:paraId="279B4054">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w:t>
            </w:r>
          </w:p>
        </w:tc>
        <w:tc>
          <w:tcPr>
            <w:tcW w:w="407" w:type="pct"/>
            <w:vAlign w:val="center"/>
          </w:tcPr>
          <w:p w14:paraId="7CF347AD">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w:t>
            </w:r>
          </w:p>
        </w:tc>
      </w:tr>
      <w:tr w14:paraId="225F5962">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132" w:hRule="atLeast"/>
          <w:tblHeader/>
        </w:trPr>
        <w:tc>
          <w:tcPr>
            <w:tcW w:w="356" w:type="pct"/>
          </w:tcPr>
          <w:p w14:paraId="3CA6FEC6">
            <w:pPr>
              <w:numPr>
                <w:ilvl w:val="0"/>
                <w:numId w:val="10"/>
              </w:numPr>
              <w:autoSpaceDE w:val="0"/>
              <w:autoSpaceDN w:val="0"/>
              <w:snapToGrid w:val="0"/>
              <w:spacing w:after="0" w:line="240" w:lineRule="auto"/>
              <w:ind w:left="425" w:leftChars="0" w:hanging="425" w:firstLineChars="0"/>
              <w:rPr>
                <w:rFonts w:hint="eastAsia" w:cs="宋体"/>
                <w:kern w:val="2"/>
                <w:sz w:val="18"/>
                <w:szCs w:val="18"/>
                <w:lang w:val="en-US" w:eastAsia="zh-CN" w:bidi="ar-SA"/>
              </w:rPr>
            </w:pPr>
          </w:p>
        </w:tc>
        <w:tc>
          <w:tcPr>
            <w:tcW w:w="1041" w:type="pct"/>
            <w:gridSpan w:val="2"/>
            <w:vAlign w:val="center"/>
          </w:tcPr>
          <w:p w14:paraId="23D919F3">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电磁兼容试验</w:t>
            </w:r>
          </w:p>
        </w:tc>
        <w:tc>
          <w:tcPr>
            <w:tcW w:w="960" w:type="pct"/>
            <w:vAlign w:val="center"/>
          </w:tcPr>
          <w:p w14:paraId="523E2010">
            <w:pPr>
              <w:snapToGrid w:val="0"/>
              <w:spacing w:after="0" w:line="240" w:lineRule="exact"/>
              <w:rPr>
                <w:rFonts w:hint="eastAsia" w:eastAsia="宋体" w:cs="宋体"/>
                <w:snapToGrid w:val="0"/>
                <w:color w:val="000000"/>
                <w:lang w:eastAsia="en-US"/>
              </w:rPr>
            </w:pPr>
            <w:r>
              <w:rPr>
                <w:rFonts w:hint="eastAsia" w:eastAsia="宋体" w:cs="宋体"/>
                <w:snapToGrid w:val="0"/>
                <w:color w:val="000000"/>
                <w:lang w:eastAsia="en-US"/>
              </w:rPr>
              <w:t>TB/T 3598.2—2024</w:t>
            </w:r>
          </w:p>
          <w:p w14:paraId="4F0E0B28">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第15.1条</w:t>
            </w:r>
          </w:p>
        </w:tc>
        <w:tc>
          <w:tcPr>
            <w:tcW w:w="1050" w:type="pct"/>
            <w:vAlign w:val="center"/>
          </w:tcPr>
          <w:p w14:paraId="57F29A97">
            <w:pPr>
              <w:snapToGrid w:val="0"/>
              <w:spacing w:after="0" w:line="240" w:lineRule="exact"/>
              <w:rPr>
                <w:rFonts w:hint="eastAsia" w:eastAsia="宋体" w:cs="宋体"/>
                <w:snapToGrid w:val="0"/>
                <w:color w:val="000000"/>
                <w:lang w:eastAsia="en-US"/>
              </w:rPr>
            </w:pPr>
            <w:r>
              <w:rPr>
                <w:rFonts w:hint="eastAsia" w:eastAsia="宋体" w:cs="宋体"/>
                <w:snapToGrid w:val="0"/>
                <w:color w:val="000000"/>
                <w:lang w:eastAsia="en-US"/>
              </w:rPr>
              <w:t>TB/T 3598.2—2024</w:t>
            </w:r>
          </w:p>
          <w:p w14:paraId="3922E356">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第17.3.9条</w:t>
            </w:r>
          </w:p>
        </w:tc>
        <w:tc>
          <w:tcPr>
            <w:tcW w:w="368" w:type="pct"/>
            <w:vAlign w:val="center"/>
          </w:tcPr>
          <w:p w14:paraId="6F323F27">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w:t>
            </w:r>
          </w:p>
        </w:tc>
        <w:tc>
          <w:tcPr>
            <w:tcW w:w="446" w:type="pct"/>
            <w:vAlign w:val="center"/>
          </w:tcPr>
          <w:p w14:paraId="69E9A898">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w:t>
            </w:r>
          </w:p>
        </w:tc>
        <w:tc>
          <w:tcPr>
            <w:tcW w:w="370" w:type="pct"/>
            <w:vAlign w:val="center"/>
          </w:tcPr>
          <w:p w14:paraId="0E07918F">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w:t>
            </w:r>
          </w:p>
        </w:tc>
        <w:tc>
          <w:tcPr>
            <w:tcW w:w="407" w:type="pct"/>
            <w:vAlign w:val="center"/>
          </w:tcPr>
          <w:p w14:paraId="05BC1161">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w:t>
            </w:r>
          </w:p>
        </w:tc>
      </w:tr>
      <w:tr w14:paraId="17D37448">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132" w:hRule="atLeast"/>
          <w:tblHeader/>
        </w:trPr>
        <w:tc>
          <w:tcPr>
            <w:tcW w:w="356" w:type="pct"/>
          </w:tcPr>
          <w:p w14:paraId="2428EE17">
            <w:pPr>
              <w:numPr>
                <w:ilvl w:val="0"/>
                <w:numId w:val="10"/>
              </w:numPr>
              <w:autoSpaceDE w:val="0"/>
              <w:autoSpaceDN w:val="0"/>
              <w:snapToGrid w:val="0"/>
              <w:spacing w:after="0" w:line="240" w:lineRule="auto"/>
              <w:ind w:left="425" w:leftChars="0" w:hanging="425" w:firstLineChars="0"/>
              <w:rPr>
                <w:rFonts w:hint="eastAsia" w:cs="宋体"/>
                <w:kern w:val="2"/>
                <w:sz w:val="18"/>
                <w:szCs w:val="18"/>
                <w:lang w:val="en-US" w:eastAsia="zh-CN" w:bidi="ar-SA"/>
              </w:rPr>
            </w:pPr>
          </w:p>
        </w:tc>
        <w:tc>
          <w:tcPr>
            <w:tcW w:w="1041" w:type="pct"/>
            <w:gridSpan w:val="2"/>
            <w:vAlign w:val="center"/>
          </w:tcPr>
          <w:p w14:paraId="30810CB1">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rPr>
              <w:t>雷电电磁脉冲防护试验</w:t>
            </w:r>
          </w:p>
        </w:tc>
        <w:tc>
          <w:tcPr>
            <w:tcW w:w="960" w:type="pct"/>
            <w:vAlign w:val="center"/>
          </w:tcPr>
          <w:p w14:paraId="7251E163">
            <w:pPr>
              <w:snapToGrid w:val="0"/>
              <w:spacing w:after="0" w:line="240" w:lineRule="exact"/>
              <w:rPr>
                <w:rFonts w:hint="eastAsia" w:eastAsia="宋体" w:cs="宋体"/>
                <w:snapToGrid w:val="0"/>
                <w:color w:val="000000"/>
                <w:lang w:eastAsia="en-US"/>
              </w:rPr>
            </w:pPr>
            <w:r>
              <w:rPr>
                <w:rFonts w:hint="eastAsia" w:eastAsia="宋体" w:cs="宋体"/>
                <w:snapToGrid w:val="0"/>
                <w:color w:val="000000"/>
                <w:lang w:eastAsia="en-US"/>
              </w:rPr>
              <w:t>TB/T 3598.2—2024</w:t>
            </w:r>
          </w:p>
          <w:p w14:paraId="54CB3431">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第15.2.1条、第15.2.6条</w:t>
            </w:r>
          </w:p>
        </w:tc>
        <w:tc>
          <w:tcPr>
            <w:tcW w:w="1050" w:type="pct"/>
            <w:vAlign w:val="center"/>
          </w:tcPr>
          <w:p w14:paraId="2C52AA20">
            <w:pPr>
              <w:snapToGrid w:val="0"/>
              <w:spacing w:after="0" w:line="240" w:lineRule="exact"/>
              <w:rPr>
                <w:rFonts w:hint="eastAsia" w:eastAsia="宋体" w:cs="宋体"/>
                <w:snapToGrid w:val="0"/>
                <w:color w:val="000000"/>
                <w:lang w:eastAsia="en-US"/>
              </w:rPr>
            </w:pPr>
            <w:r>
              <w:rPr>
                <w:rFonts w:hint="eastAsia" w:eastAsia="宋体" w:cs="宋体"/>
                <w:snapToGrid w:val="0"/>
                <w:color w:val="000000"/>
                <w:lang w:eastAsia="en-US"/>
              </w:rPr>
              <w:t>TB/T 3598.2—2024</w:t>
            </w:r>
          </w:p>
          <w:p w14:paraId="008FF9DE">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第17.3.10条</w:t>
            </w:r>
          </w:p>
        </w:tc>
        <w:tc>
          <w:tcPr>
            <w:tcW w:w="368" w:type="pct"/>
            <w:vAlign w:val="center"/>
          </w:tcPr>
          <w:p w14:paraId="2FBAA6C7">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w:t>
            </w:r>
          </w:p>
        </w:tc>
        <w:tc>
          <w:tcPr>
            <w:tcW w:w="446" w:type="pct"/>
            <w:vAlign w:val="center"/>
          </w:tcPr>
          <w:p w14:paraId="3F97ED6B">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w:t>
            </w:r>
          </w:p>
        </w:tc>
        <w:tc>
          <w:tcPr>
            <w:tcW w:w="370" w:type="pct"/>
            <w:vAlign w:val="center"/>
          </w:tcPr>
          <w:p w14:paraId="5765706C">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w:t>
            </w:r>
          </w:p>
        </w:tc>
        <w:tc>
          <w:tcPr>
            <w:tcW w:w="407" w:type="pct"/>
            <w:vAlign w:val="center"/>
          </w:tcPr>
          <w:p w14:paraId="2218E4E7">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w:t>
            </w:r>
          </w:p>
        </w:tc>
      </w:tr>
      <w:tr w14:paraId="2554ECAF">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132" w:hRule="atLeast"/>
          <w:tblHeader/>
        </w:trPr>
        <w:tc>
          <w:tcPr>
            <w:tcW w:w="356" w:type="pct"/>
            <w:tcBorders>
              <w:bottom w:val="single" w:color="000000" w:sz="8" w:space="0"/>
            </w:tcBorders>
          </w:tcPr>
          <w:p w14:paraId="43BE71FE">
            <w:pPr>
              <w:numPr>
                <w:ilvl w:val="0"/>
                <w:numId w:val="10"/>
              </w:numPr>
              <w:autoSpaceDE w:val="0"/>
              <w:autoSpaceDN w:val="0"/>
              <w:snapToGrid w:val="0"/>
              <w:spacing w:after="0" w:line="240" w:lineRule="auto"/>
              <w:ind w:left="425" w:leftChars="0" w:hanging="425" w:firstLineChars="0"/>
              <w:rPr>
                <w:rFonts w:hint="eastAsia" w:cs="宋体"/>
                <w:kern w:val="2"/>
                <w:sz w:val="18"/>
                <w:szCs w:val="18"/>
                <w:lang w:val="en-US" w:eastAsia="zh-CN" w:bidi="ar-SA"/>
              </w:rPr>
            </w:pPr>
          </w:p>
        </w:tc>
        <w:tc>
          <w:tcPr>
            <w:tcW w:w="1041" w:type="pct"/>
            <w:gridSpan w:val="2"/>
            <w:tcBorders>
              <w:bottom w:val="single" w:color="000000" w:sz="8" w:space="0"/>
            </w:tcBorders>
            <w:vAlign w:val="center"/>
          </w:tcPr>
          <w:p w14:paraId="1B0EFFA9">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cs="宋体"/>
                <w:lang w:bidi="ar"/>
              </w:rPr>
              <w:t>一致性检查</w:t>
            </w:r>
          </w:p>
        </w:tc>
        <w:tc>
          <w:tcPr>
            <w:tcW w:w="960" w:type="pct"/>
            <w:tcBorders>
              <w:bottom w:val="single" w:color="000000" w:sz="8" w:space="0"/>
            </w:tcBorders>
            <w:vAlign w:val="center"/>
          </w:tcPr>
          <w:p w14:paraId="2A2A2389">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cs="宋体"/>
              </w:rPr>
              <w:t>—</w:t>
            </w:r>
          </w:p>
        </w:tc>
        <w:tc>
          <w:tcPr>
            <w:tcW w:w="1050" w:type="pct"/>
            <w:tcBorders>
              <w:bottom w:val="single" w:color="000000" w:sz="8" w:space="0"/>
            </w:tcBorders>
            <w:vAlign w:val="center"/>
          </w:tcPr>
          <w:p w14:paraId="7CD688A1">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cs="宋体"/>
              </w:rPr>
              <w:t>—</w:t>
            </w:r>
          </w:p>
        </w:tc>
        <w:tc>
          <w:tcPr>
            <w:tcW w:w="368" w:type="pct"/>
            <w:tcBorders>
              <w:bottom w:val="single" w:color="000000" w:sz="8" w:space="0"/>
            </w:tcBorders>
            <w:vAlign w:val="center"/>
          </w:tcPr>
          <w:p w14:paraId="5687636D">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w:t>
            </w:r>
          </w:p>
        </w:tc>
        <w:tc>
          <w:tcPr>
            <w:tcW w:w="446" w:type="pct"/>
            <w:tcBorders>
              <w:bottom w:val="single" w:color="000000" w:sz="8" w:space="0"/>
            </w:tcBorders>
            <w:vAlign w:val="center"/>
          </w:tcPr>
          <w:p w14:paraId="2EDC38F3">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w:t>
            </w:r>
          </w:p>
        </w:tc>
        <w:tc>
          <w:tcPr>
            <w:tcW w:w="370" w:type="pct"/>
            <w:tcBorders>
              <w:bottom w:val="single" w:color="000000" w:sz="8" w:space="0"/>
            </w:tcBorders>
            <w:vAlign w:val="center"/>
          </w:tcPr>
          <w:p w14:paraId="0B25DE5B">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w:t>
            </w:r>
          </w:p>
        </w:tc>
        <w:tc>
          <w:tcPr>
            <w:tcW w:w="407" w:type="pct"/>
            <w:tcBorders>
              <w:bottom w:val="single" w:color="000000" w:sz="8" w:space="0"/>
            </w:tcBorders>
            <w:vAlign w:val="center"/>
          </w:tcPr>
          <w:p w14:paraId="2FE299D2">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eastAsia="宋体" w:cs="宋体"/>
                <w:snapToGrid w:val="0"/>
                <w:color w:val="000000"/>
                <w:lang w:eastAsia="en-US"/>
              </w:rPr>
              <w:t>√</w:t>
            </w:r>
          </w:p>
        </w:tc>
      </w:tr>
      <w:tr w14:paraId="4985A002">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132" w:hRule="atLeast"/>
          <w:tblHeader/>
        </w:trPr>
        <w:tc>
          <w:tcPr>
            <w:tcW w:w="5000" w:type="pct"/>
            <w:gridSpan w:val="9"/>
            <w:tcBorders>
              <w:top w:val="single" w:color="000000" w:sz="8" w:space="0"/>
            </w:tcBorders>
          </w:tcPr>
          <w:p w14:paraId="3E84003E">
            <w:pPr>
              <w:numPr>
                <w:ilvl w:val="255"/>
                <w:numId w:val="0"/>
              </w:numPr>
              <w:autoSpaceDE w:val="0"/>
              <w:autoSpaceDN w:val="0"/>
              <w:snapToGrid w:val="0"/>
              <w:spacing w:after="0" w:line="240" w:lineRule="auto"/>
              <w:ind w:left="0" w:leftChars="0" w:firstLine="0" w:firstLineChars="0"/>
              <w:jc w:val="left"/>
              <w:rPr>
                <w:rFonts w:hint="eastAsia" w:cs="宋体"/>
              </w:rPr>
            </w:pPr>
            <w:r>
              <w:rPr>
                <w:rFonts w:hint="eastAsia" w:cs="宋体"/>
              </w:rPr>
              <w:t>说明：</w:t>
            </w:r>
            <w:r>
              <w:rPr>
                <w:rFonts w:cs="宋体"/>
              </w:rPr>
              <w:t>“√”表示应进行的检测项目。</w:t>
            </w:r>
          </w:p>
        </w:tc>
      </w:tr>
    </w:tbl>
    <w:p w14:paraId="04FB05A1">
      <w:pPr>
        <w:pStyle w:val="54"/>
        <w:jc w:val="both"/>
        <w:rPr>
          <w:rFonts w:ascii="Times New Roman" w:eastAsia="宋体"/>
        </w:rPr>
      </w:pPr>
      <w:r>
        <w:rPr>
          <w:rFonts w:hint="eastAsia" w:ascii="Times New Roman" w:eastAsia="宋体"/>
        </w:rPr>
        <w:t>重要性能项目是指该项点检验不合格时，可导致产品出现预期功能缺失、性能严重下降，可能影响产品配合和行车安全，是产品检验过程中需要特别关注和控制的项点。</w:t>
      </w:r>
    </w:p>
    <w:p w14:paraId="1E266CCD">
      <w:pPr>
        <w:pStyle w:val="54"/>
        <w:jc w:val="both"/>
        <w:rPr>
          <w:rFonts w:ascii="Times New Roman" w:eastAsia="宋体"/>
        </w:rPr>
      </w:pPr>
      <w:r>
        <w:rPr>
          <w:rFonts w:hint="eastAsia" w:ascii="Times New Roman" w:eastAsia="宋体"/>
        </w:rPr>
        <w:t>监督检测是指验证产品持续符合标准要求的检测，一般在两次型式检验之间进行。</w:t>
      </w:r>
    </w:p>
    <w:p w14:paraId="0B231CEC">
      <w:pPr>
        <w:pStyle w:val="54"/>
        <w:jc w:val="both"/>
      </w:pPr>
      <w:r>
        <w:rPr>
          <w:rFonts w:hint="eastAsia" w:ascii="Times New Roman" w:eastAsia="宋体"/>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14:paraId="262BB3F9">
      <w:pPr>
        <w:pStyle w:val="53"/>
        <w:spacing w:before="156" w:after="156"/>
        <w:jc w:val="both"/>
        <w:rPr>
          <w:rFonts w:ascii="Times New Roman"/>
        </w:rPr>
      </w:pPr>
      <w:bookmarkStart w:id="49" w:name="_Toc192439651"/>
      <w:r>
        <w:rPr>
          <w:rFonts w:hint="eastAsia" w:ascii="Times New Roman"/>
        </w:rPr>
        <w:t>结果判定</w:t>
      </w:r>
      <w:bookmarkEnd w:id="49"/>
    </w:p>
    <w:p w14:paraId="2993497A">
      <w:pPr>
        <w:pStyle w:val="54"/>
        <w:jc w:val="both"/>
        <w:rPr>
          <w:rFonts w:ascii="Times New Roman" w:eastAsia="宋体"/>
        </w:rPr>
      </w:pPr>
      <w:r>
        <w:rPr>
          <w:rFonts w:hint="eastAsia" w:ascii="Times New Roman" w:eastAsia="宋体"/>
        </w:rPr>
        <w:t>型式检验时，全部检验项目均合格，判定检验结论合格，否则为不合格。</w:t>
      </w:r>
    </w:p>
    <w:p w14:paraId="0FD1B77E">
      <w:pPr>
        <w:pStyle w:val="54"/>
        <w:jc w:val="both"/>
        <w:rPr>
          <w:rFonts w:ascii="Times New Roman" w:eastAsia="宋体"/>
        </w:rPr>
      </w:pPr>
      <w:r>
        <w:rPr>
          <w:rFonts w:hint="eastAsia" w:ascii="Times New Roman" w:eastAsia="宋体"/>
        </w:rPr>
        <w:t>监督抽查时，检测项目优先从</w:t>
      </w:r>
      <w:r>
        <w:rPr>
          <w:rFonts w:hint="eastAsia" w:ascii="宋体" w:hAnsi="宋体" w:eastAsia="宋体" w:cs="宋体"/>
          <w:szCs w:val="20"/>
        </w:rPr>
        <w:t>表6“</w:t>
      </w:r>
      <w:r>
        <w:rPr>
          <w:rFonts w:hint="eastAsia" w:ascii="Times New Roman" w:eastAsia="宋体"/>
        </w:rPr>
        <w:t>重要性能项目”中选取，所检项目均合格，检验结论为合格，否则为不合格。</w:t>
      </w:r>
    </w:p>
    <w:p w14:paraId="31E553BA">
      <w:pPr>
        <w:pStyle w:val="54"/>
        <w:jc w:val="both"/>
        <w:rPr>
          <w:rFonts w:ascii="Times New Roman" w:eastAsia="宋体"/>
        </w:rPr>
      </w:pPr>
      <w:r>
        <w:rPr>
          <w:rFonts w:hint="eastAsia" w:ascii="Times New Roman" w:eastAsia="宋体"/>
        </w:rPr>
        <w:t>监督检测时，所检项目均合格，检验结论为合格，否则为不合格。</w:t>
      </w:r>
    </w:p>
    <w:p w14:paraId="05A29DA6">
      <w:pPr>
        <w:pStyle w:val="53"/>
        <w:spacing w:before="156" w:after="156"/>
        <w:jc w:val="both"/>
        <w:rPr>
          <w:rFonts w:ascii="Times New Roman"/>
        </w:rPr>
      </w:pPr>
      <w:bookmarkStart w:id="50" w:name="_Toc192439652"/>
      <w:r>
        <w:rPr>
          <w:rFonts w:hint="eastAsia" w:ascii="Times New Roman"/>
        </w:rPr>
        <w:t>检验程序</w:t>
      </w:r>
      <w:bookmarkEnd w:id="50"/>
    </w:p>
    <w:p w14:paraId="0FE998D2">
      <w:pPr>
        <w:pStyle w:val="54"/>
        <w:spacing w:before="156" w:after="156" w:line="240" w:lineRule="auto"/>
        <w:jc w:val="both"/>
        <w:rPr>
          <w:rFonts w:ascii="Times New Roman"/>
        </w:rPr>
      </w:pPr>
      <w:r>
        <w:rPr>
          <w:rFonts w:hint="eastAsia" w:ascii="Times New Roman"/>
        </w:rPr>
        <w:t>检验前准备工作</w:t>
      </w:r>
    </w:p>
    <w:p w14:paraId="68A1D92B">
      <w:pPr>
        <w:pStyle w:val="54"/>
        <w:numPr>
          <w:ilvl w:val="3"/>
          <w:numId w:val="1"/>
        </w:numPr>
        <w:jc w:val="both"/>
        <w:rPr>
          <w:rFonts w:ascii="Times New Roman" w:eastAsia="宋体"/>
        </w:rPr>
      </w:pPr>
      <w:r>
        <w:rPr>
          <w:rFonts w:hint="eastAsia" w:ascii="Times New Roman" w:eastAsia="宋体"/>
        </w:rPr>
        <w:t>检验检测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14:paraId="62A4A7CE">
      <w:pPr>
        <w:pStyle w:val="54"/>
        <w:numPr>
          <w:ilvl w:val="3"/>
          <w:numId w:val="1"/>
        </w:numPr>
        <w:jc w:val="both"/>
        <w:rPr>
          <w:rFonts w:ascii="Times New Roman"/>
        </w:rPr>
      </w:pPr>
      <w:r>
        <w:rPr>
          <w:rFonts w:hint="eastAsia" w:ascii="Times New Roman" w:eastAsia="宋体"/>
        </w:rPr>
        <w:t>检验人员应按规定的检验方法和检验条件进行检验。产品检验的仪器设备应符合有关规定要求，并在计量检定/校准周期内正常运行。</w:t>
      </w:r>
    </w:p>
    <w:p w14:paraId="583D2E84">
      <w:pPr>
        <w:pStyle w:val="54"/>
        <w:numPr>
          <w:ilvl w:val="3"/>
          <w:numId w:val="1"/>
        </w:numPr>
        <w:jc w:val="both"/>
        <w:rPr>
          <w:rFonts w:ascii="Times New Roman"/>
        </w:rPr>
      </w:pPr>
      <w:r>
        <w:rPr>
          <w:rFonts w:hint="eastAsia" w:ascii="Times New Roman" w:eastAsia="宋体"/>
        </w:rPr>
        <w:t>检验人员如需要使用外部的计量器具或测量仪器，在使用前应查验其计量检定/校准证书，满足要求的计量器具或测量仪器方可使用。</w:t>
      </w:r>
    </w:p>
    <w:p w14:paraId="38C0ED82">
      <w:pPr>
        <w:pStyle w:val="54"/>
        <w:numPr>
          <w:ilvl w:val="2"/>
          <w:numId w:val="0"/>
        </w:numPr>
        <w:spacing w:after="156" w:afterLines="50" w:line="360" w:lineRule="exact"/>
        <w:rPr>
          <w:rFonts w:ascii="Times New Roman" w:eastAsia="宋体"/>
          <w:highlight w:val="none"/>
        </w:rPr>
      </w:pPr>
      <w:r>
        <w:rPr>
          <w:rFonts w:hint="eastAsia" w:hAnsi="黑体" w:cs="黑体"/>
          <w:highlight w:val="none"/>
        </w:rPr>
        <w:t xml:space="preserve">4.6.1.4  </w:t>
      </w:r>
      <w:r>
        <w:rPr>
          <w:rFonts w:hint="eastAsia" w:ascii="Times New Roman" w:eastAsia="宋体"/>
          <w:highlight w:val="none"/>
        </w:rPr>
        <w:t>样品开始检验前</w:t>
      </w:r>
      <w:r>
        <w:rPr>
          <w:rFonts w:hint="eastAsia" w:ascii="Times New Roman" w:eastAsia="宋体"/>
          <w:highlight w:val="none"/>
          <w:lang w:val="en-US" w:eastAsia="zh-CN"/>
        </w:rPr>
        <w:t>检验机构应</w:t>
      </w:r>
      <w:r>
        <w:rPr>
          <w:rFonts w:hint="eastAsia" w:ascii="Times New Roman" w:eastAsia="宋体"/>
          <w:highlight w:val="none"/>
        </w:rPr>
        <w:t>确认样品良好</w:t>
      </w:r>
      <w:r>
        <w:rPr>
          <w:rFonts w:ascii="Times New Roman" w:eastAsia="宋体"/>
          <w:highlight w:val="none"/>
        </w:rPr>
        <w:t>。</w:t>
      </w:r>
    </w:p>
    <w:p w14:paraId="15D49B50">
      <w:pPr>
        <w:pStyle w:val="31"/>
        <w:keepNext w:val="0"/>
        <w:keepLines w:val="0"/>
        <w:pageBreakBefore w:val="0"/>
        <w:widowControl/>
        <w:kinsoku/>
        <w:wordWrap/>
        <w:overflowPunct/>
        <w:topLinePunct w:val="0"/>
        <w:autoSpaceDE w:val="0"/>
        <w:autoSpaceDN w:val="0"/>
        <w:bidi w:val="0"/>
        <w:adjustRightInd/>
        <w:snapToGrid/>
        <w:spacing w:line="360" w:lineRule="exact"/>
        <w:textAlignment w:val="auto"/>
        <w:rPr>
          <w:rFonts w:hint="eastAsia"/>
          <w:highlight w:val="none"/>
        </w:rPr>
      </w:pPr>
      <w:r>
        <w:rPr>
          <w:rFonts w:hint="eastAsia"/>
          <w:highlight w:val="none"/>
        </w:rPr>
        <w:t>检验机构收到样品后，应通过拍照或者录像的方式检查记录样品的外观、状态、封条有无破损以及其他可能对检验结论产生影响的情形，并核对样品与抽样文书的记录是否相符。</w:t>
      </w:r>
    </w:p>
    <w:p w14:paraId="5380084F">
      <w:pPr>
        <w:pStyle w:val="31"/>
        <w:keepNext w:val="0"/>
        <w:keepLines w:val="0"/>
        <w:pageBreakBefore w:val="0"/>
        <w:widowControl/>
        <w:kinsoku/>
        <w:wordWrap/>
        <w:overflowPunct/>
        <w:topLinePunct w:val="0"/>
        <w:autoSpaceDE w:val="0"/>
        <w:autoSpaceDN w:val="0"/>
        <w:bidi w:val="0"/>
        <w:adjustRightInd/>
        <w:snapToGrid/>
        <w:spacing w:line="360" w:lineRule="exact"/>
        <w:textAlignment w:val="auto"/>
        <w:rPr>
          <w:highlight w:val="none"/>
        </w:rPr>
      </w:pPr>
      <w:r>
        <w:rPr>
          <w:rFonts w:hint="eastAsia"/>
          <w:highlight w:val="none"/>
        </w:rPr>
        <w:t>对于抽样不规范的样品，检验机构应与抽样机构进行核实</w:t>
      </w:r>
      <w:r>
        <w:rPr>
          <w:rFonts w:hint="eastAsia"/>
          <w:highlight w:val="none"/>
          <w:lang w:eastAsia="zh-CN"/>
        </w:rPr>
        <w:t>，</w:t>
      </w:r>
      <w:r>
        <w:rPr>
          <w:rFonts w:hint="eastAsia"/>
          <w:highlight w:val="none"/>
        </w:rPr>
        <w:t>经确认后拒绝接收并书面说明理由，同时向组织监督抽查的管理部门进行报告。</w:t>
      </w:r>
    </w:p>
    <w:p w14:paraId="51ABA52A">
      <w:pPr>
        <w:pStyle w:val="54"/>
        <w:spacing w:before="156" w:after="156" w:line="240" w:lineRule="auto"/>
        <w:jc w:val="both"/>
        <w:rPr>
          <w:rFonts w:ascii="Times New Roman"/>
          <w:highlight w:val="none"/>
        </w:rPr>
      </w:pPr>
      <w:r>
        <w:rPr>
          <w:rFonts w:hint="eastAsia" w:ascii="Times New Roman"/>
          <w:highlight w:val="none"/>
        </w:rPr>
        <w:t>项目检验顺序</w:t>
      </w:r>
    </w:p>
    <w:p w14:paraId="70228C8B">
      <w:pPr>
        <w:pStyle w:val="54"/>
        <w:numPr>
          <w:ilvl w:val="3"/>
          <w:numId w:val="1"/>
        </w:numPr>
        <w:tabs>
          <w:tab w:val="left" w:pos="0"/>
        </w:tabs>
        <w:jc w:val="both"/>
        <w:rPr>
          <w:rFonts w:ascii="Times New Roman" w:hAnsi="Times New Roman" w:eastAsia="宋体"/>
          <w:szCs w:val="20"/>
          <w:highlight w:val="none"/>
        </w:rPr>
      </w:pPr>
      <w:r>
        <w:rPr>
          <w:rFonts w:hint="eastAsia" w:ascii="Times New Roman" w:hAnsi="Times New Roman" w:eastAsia="宋体"/>
          <w:szCs w:val="20"/>
          <w:highlight w:val="none"/>
        </w:rPr>
        <w:t>产品型式检验项目按下列顺序进行：</w:t>
      </w:r>
    </w:p>
    <w:p w14:paraId="1414B703">
      <w:pPr>
        <w:pStyle w:val="31"/>
        <w:rPr>
          <w:highlight w:val="none"/>
        </w:rPr>
      </w:pPr>
      <w:r>
        <w:rPr>
          <w:rFonts w:hint="eastAsia"/>
          <w:highlight w:val="none"/>
        </w:rPr>
        <w:t>软件和系统集成：</w:t>
      </w:r>
      <w:r>
        <w:rPr>
          <w:rFonts w:hint="eastAsia" w:cs="Times New Roman"/>
          <w:highlight w:val="none"/>
          <w:lang w:val="en-US" w:eastAsia="zh-CN"/>
        </w:rPr>
        <w:t>上电锁闭测试</w:t>
      </w:r>
      <w:r>
        <w:rPr>
          <w:rFonts w:hint="eastAsia"/>
          <w:highlight w:val="none"/>
        </w:rPr>
        <w:t>→</w:t>
      </w:r>
      <w:r>
        <w:rPr>
          <w:rFonts w:hint="eastAsia" w:cs="Times New Roman"/>
          <w:kern w:val="0"/>
          <w:sz w:val="21"/>
          <w:szCs w:val="20"/>
          <w:highlight w:val="none"/>
          <w:lang w:val="en-US" w:eastAsia="zh-CN" w:bidi="ar-SA"/>
        </w:rPr>
        <w:t>进路办理及敌对进路测试</w:t>
      </w:r>
      <w:r>
        <w:rPr>
          <w:rFonts w:hint="eastAsia"/>
          <w:highlight w:val="none"/>
        </w:rPr>
        <w:t>→</w:t>
      </w:r>
      <w:r>
        <w:rPr>
          <w:rFonts w:hint="eastAsia" w:cs="Times New Roman"/>
          <w:kern w:val="0"/>
          <w:sz w:val="21"/>
          <w:szCs w:val="20"/>
          <w:highlight w:val="none"/>
          <w:lang w:val="en-US" w:eastAsia="zh-CN" w:bidi="ar-SA"/>
        </w:rPr>
        <w:t>进路锁闭及信号开放测试</w:t>
      </w:r>
      <w:r>
        <w:rPr>
          <w:rFonts w:hint="eastAsia"/>
          <w:highlight w:val="none"/>
        </w:rPr>
        <w:t>→</w:t>
      </w:r>
      <w:r>
        <w:rPr>
          <w:rFonts w:hint="eastAsia" w:cs="Times New Roman"/>
          <w:kern w:val="0"/>
          <w:sz w:val="21"/>
          <w:szCs w:val="20"/>
          <w:highlight w:val="none"/>
          <w:lang w:val="en-US" w:eastAsia="zh-CN" w:bidi="ar-SA"/>
        </w:rPr>
        <w:t>引导进路及信号测试</w:t>
      </w:r>
      <w:r>
        <w:rPr>
          <w:rFonts w:hint="eastAsia"/>
          <w:highlight w:val="none"/>
        </w:rPr>
        <w:t>→</w:t>
      </w:r>
      <w:r>
        <w:rPr>
          <w:rFonts w:hint="eastAsia" w:cs="Times New Roman"/>
          <w:kern w:val="0"/>
          <w:sz w:val="21"/>
          <w:szCs w:val="20"/>
          <w:highlight w:val="none"/>
          <w:lang w:val="en-US" w:eastAsia="zh-CN" w:bidi="ar-SA"/>
        </w:rPr>
        <w:t>引导总锁闭测试</w:t>
      </w:r>
      <w:r>
        <w:rPr>
          <w:rFonts w:hint="eastAsia"/>
          <w:highlight w:val="none"/>
        </w:rPr>
        <w:t>→</w:t>
      </w:r>
      <w:r>
        <w:rPr>
          <w:rFonts w:hint="eastAsia" w:cs="Times New Roman"/>
          <w:kern w:val="0"/>
          <w:sz w:val="21"/>
          <w:szCs w:val="20"/>
          <w:highlight w:val="none"/>
          <w:lang w:val="en-US" w:eastAsia="zh-CN" w:bidi="ar-SA"/>
        </w:rPr>
        <w:t>道岔功能测试</w:t>
      </w:r>
      <w:r>
        <w:rPr>
          <w:rFonts w:hint="eastAsia"/>
          <w:highlight w:val="none"/>
        </w:rPr>
        <w:t>→</w:t>
      </w:r>
      <w:r>
        <w:rPr>
          <w:rFonts w:hint="eastAsia" w:cs="Times New Roman"/>
          <w:kern w:val="0"/>
          <w:sz w:val="21"/>
          <w:szCs w:val="20"/>
          <w:highlight w:val="none"/>
          <w:lang w:val="en-US" w:eastAsia="zh-CN" w:bidi="ar-SA"/>
        </w:rPr>
        <w:t>信号机功能测试</w:t>
      </w:r>
      <w:r>
        <w:rPr>
          <w:rFonts w:hint="eastAsia"/>
          <w:highlight w:val="none"/>
        </w:rPr>
        <w:t>→</w:t>
      </w:r>
      <w:r>
        <w:rPr>
          <w:rFonts w:hint="eastAsia" w:cs="Times New Roman"/>
          <w:kern w:val="0"/>
          <w:sz w:val="21"/>
          <w:szCs w:val="20"/>
          <w:highlight w:val="none"/>
          <w:lang w:val="en-US" w:eastAsia="zh-CN" w:bidi="ar-SA"/>
        </w:rPr>
        <w:t>联锁驱采功能测试</w:t>
      </w:r>
      <w:r>
        <w:rPr>
          <w:rFonts w:hint="eastAsia"/>
          <w:highlight w:val="none"/>
        </w:rPr>
        <w:t>→</w:t>
      </w:r>
      <w:r>
        <w:rPr>
          <w:rFonts w:hint="eastAsia" w:cs="Times New Roman"/>
          <w:kern w:val="0"/>
          <w:sz w:val="21"/>
          <w:szCs w:val="20"/>
          <w:highlight w:val="none"/>
          <w:lang w:val="en-US" w:eastAsia="zh-CN" w:bidi="ar-SA"/>
        </w:rPr>
        <w:t>区段功能测试</w:t>
      </w:r>
      <w:r>
        <w:rPr>
          <w:rFonts w:hint="eastAsia"/>
          <w:highlight w:val="none"/>
        </w:rPr>
        <w:t>→</w:t>
      </w:r>
      <w:r>
        <w:rPr>
          <w:rFonts w:hint="eastAsia" w:cs="Times New Roman"/>
          <w:kern w:val="0"/>
          <w:sz w:val="21"/>
          <w:szCs w:val="20"/>
          <w:highlight w:val="none"/>
          <w:lang w:val="en-US" w:eastAsia="zh-CN" w:bidi="ar-SA"/>
        </w:rPr>
        <w:t>自动进路功能测试</w:t>
      </w:r>
      <w:r>
        <w:rPr>
          <w:rFonts w:hint="eastAsia"/>
          <w:highlight w:val="none"/>
        </w:rPr>
        <w:t>→</w:t>
      </w:r>
      <w:r>
        <w:rPr>
          <w:rFonts w:hint="eastAsia" w:cs="Times New Roman"/>
          <w:kern w:val="0"/>
          <w:sz w:val="21"/>
          <w:szCs w:val="20"/>
          <w:highlight w:val="none"/>
          <w:lang w:val="en-US" w:eastAsia="zh-CN" w:bidi="ar-SA"/>
        </w:rPr>
        <w:t>接近功能测试</w:t>
      </w:r>
      <w:r>
        <w:rPr>
          <w:rFonts w:hint="eastAsia"/>
          <w:highlight w:val="none"/>
        </w:rPr>
        <w:t>→</w:t>
      </w:r>
      <w:r>
        <w:rPr>
          <w:rFonts w:hint="eastAsia" w:cs="Times New Roman"/>
          <w:kern w:val="0"/>
          <w:sz w:val="21"/>
          <w:szCs w:val="20"/>
          <w:highlight w:val="none"/>
          <w:lang w:val="en-US" w:eastAsia="zh-CN" w:bidi="ar-SA"/>
        </w:rPr>
        <w:t>站台门控制功能测试</w:t>
      </w:r>
      <w:r>
        <w:rPr>
          <w:rFonts w:hint="eastAsia"/>
          <w:highlight w:val="none"/>
        </w:rPr>
        <w:t>→</w:t>
      </w:r>
      <w:r>
        <w:rPr>
          <w:rFonts w:hint="eastAsia" w:cs="Times New Roman"/>
          <w:kern w:val="0"/>
          <w:sz w:val="21"/>
          <w:szCs w:val="20"/>
          <w:highlight w:val="none"/>
          <w:lang w:val="en-US" w:eastAsia="zh-CN" w:bidi="ar-SA"/>
        </w:rPr>
        <w:t>非进路调车功能测试</w:t>
      </w:r>
      <w:r>
        <w:rPr>
          <w:rFonts w:hint="eastAsia"/>
          <w:highlight w:val="none"/>
        </w:rPr>
        <w:t>→</w:t>
      </w:r>
      <w:r>
        <w:rPr>
          <w:rFonts w:hint="eastAsia" w:cs="Times New Roman"/>
          <w:kern w:val="0"/>
          <w:sz w:val="21"/>
          <w:szCs w:val="20"/>
          <w:highlight w:val="none"/>
          <w:lang w:val="en-US" w:eastAsia="zh-CN" w:bidi="ar-SA"/>
        </w:rPr>
        <w:t>操作及显示界面测试</w:t>
      </w:r>
      <w:r>
        <w:rPr>
          <w:rFonts w:hint="eastAsia"/>
          <w:highlight w:val="none"/>
        </w:rPr>
        <w:t>→</w:t>
      </w:r>
      <w:r>
        <w:rPr>
          <w:rFonts w:hint="eastAsia" w:cs="Times New Roman"/>
          <w:kern w:val="0"/>
          <w:sz w:val="21"/>
          <w:szCs w:val="20"/>
          <w:highlight w:val="none"/>
          <w:lang w:val="en-US" w:eastAsia="zh-CN" w:bidi="ar-SA"/>
        </w:rPr>
        <w:t>通信接口测试</w:t>
      </w:r>
      <w:r>
        <w:rPr>
          <w:rFonts w:hint="eastAsia"/>
          <w:highlight w:val="none"/>
        </w:rPr>
        <w:t>→</w:t>
      </w:r>
      <w:r>
        <w:rPr>
          <w:rFonts w:hint="eastAsia" w:cs="Times New Roman"/>
          <w:kern w:val="0"/>
          <w:sz w:val="21"/>
          <w:szCs w:val="20"/>
          <w:highlight w:val="none"/>
          <w:lang w:val="en-US" w:eastAsia="zh-CN" w:bidi="ar-SA"/>
        </w:rPr>
        <w:t>联锁双系/双机同步及切换测试</w:t>
      </w:r>
      <w:r>
        <w:rPr>
          <w:rFonts w:hint="eastAsia"/>
          <w:highlight w:val="none"/>
        </w:rPr>
        <w:t>→</w:t>
      </w:r>
      <w:r>
        <w:rPr>
          <w:rFonts w:hint="eastAsia" w:cs="Times New Roman"/>
          <w:kern w:val="0"/>
          <w:sz w:val="21"/>
          <w:szCs w:val="20"/>
          <w:highlight w:val="none"/>
          <w:lang w:val="en-US" w:eastAsia="zh-CN" w:bidi="ar-SA"/>
        </w:rPr>
        <w:t>电子执行单元测试</w:t>
      </w:r>
      <w:r>
        <w:rPr>
          <w:rFonts w:hint="eastAsia"/>
          <w:highlight w:val="none"/>
        </w:rPr>
        <w:t>→</w:t>
      </w:r>
      <w:r>
        <w:rPr>
          <w:rFonts w:hint="eastAsia" w:cs="Times New Roman"/>
          <w:kern w:val="0"/>
          <w:sz w:val="21"/>
          <w:szCs w:val="20"/>
          <w:highlight w:val="none"/>
          <w:lang w:val="en-US" w:eastAsia="zh-CN" w:bidi="ar-SA"/>
        </w:rPr>
        <w:t>电务维修机功能测试</w:t>
      </w:r>
      <w:r>
        <w:rPr>
          <w:rFonts w:hint="eastAsia"/>
          <w:highlight w:val="none"/>
        </w:rPr>
        <w:t>。</w:t>
      </w:r>
    </w:p>
    <w:p w14:paraId="2F336F3F">
      <w:pPr>
        <w:pStyle w:val="31"/>
        <w:rPr>
          <w:highlight w:val="none"/>
        </w:rPr>
      </w:pPr>
      <w:r>
        <w:rPr>
          <w:rFonts w:hint="eastAsia"/>
          <w:highlight w:val="none"/>
        </w:rPr>
        <w:t>硬件：绝缘电阻、绝缘耐压→低温试验、高温试验、恒定湿热试验→振动冲击试验（室外设备)→低气压试验、电磁兼容测试→雷电防护测试→外壳防护等级试验。</w:t>
      </w:r>
    </w:p>
    <w:p w14:paraId="0653CF3A">
      <w:pPr>
        <w:pStyle w:val="54"/>
        <w:numPr>
          <w:ilvl w:val="3"/>
          <w:numId w:val="1"/>
        </w:numPr>
        <w:tabs>
          <w:tab w:val="left" w:pos="0"/>
        </w:tabs>
        <w:jc w:val="both"/>
        <w:rPr>
          <w:rFonts w:ascii="Times New Roman" w:hAnsi="Times New Roman" w:eastAsia="宋体"/>
          <w:szCs w:val="20"/>
          <w:highlight w:val="none"/>
        </w:rPr>
      </w:pPr>
      <w:r>
        <w:rPr>
          <w:rFonts w:hint="eastAsia" w:ascii="Times New Roman" w:hAnsi="Times New Roman" w:eastAsia="宋体"/>
          <w:szCs w:val="20"/>
          <w:highlight w:val="none"/>
        </w:rPr>
        <w:t>监督抽查、监督检测检验项目顺序</w:t>
      </w:r>
      <w:r>
        <w:rPr>
          <w:rFonts w:hint="eastAsia" w:ascii="宋体" w:hAnsi="宋体" w:eastAsia="宋体" w:cs="宋体"/>
          <w:szCs w:val="20"/>
          <w:highlight w:val="none"/>
        </w:rPr>
        <w:t>参照4.6.2.1</w:t>
      </w:r>
      <w:r>
        <w:rPr>
          <w:rFonts w:hint="eastAsia" w:ascii="Times New Roman" w:hAnsi="Times New Roman" w:eastAsia="宋体"/>
          <w:szCs w:val="20"/>
          <w:highlight w:val="none"/>
        </w:rPr>
        <w:t>进行。</w:t>
      </w:r>
    </w:p>
    <w:p w14:paraId="171D04F9">
      <w:pPr>
        <w:pStyle w:val="54"/>
        <w:spacing w:before="156" w:after="156" w:line="240" w:lineRule="auto"/>
        <w:jc w:val="both"/>
        <w:rPr>
          <w:rFonts w:ascii="Times New Roman"/>
        </w:rPr>
      </w:pPr>
      <w:r>
        <w:rPr>
          <w:rFonts w:hint="eastAsia" w:ascii="Times New Roman"/>
        </w:rPr>
        <w:t>检验操作程序</w:t>
      </w:r>
    </w:p>
    <w:p w14:paraId="0B3F5010">
      <w:pPr>
        <w:pStyle w:val="54"/>
        <w:numPr>
          <w:ilvl w:val="3"/>
          <w:numId w:val="1"/>
        </w:numPr>
        <w:spacing w:line="360" w:lineRule="atLeast"/>
        <w:jc w:val="both"/>
        <w:rPr>
          <w:rFonts w:ascii="Times New Roman"/>
        </w:rPr>
      </w:pPr>
      <w:r>
        <w:rPr>
          <w:rFonts w:hint="eastAsia" w:ascii="Times New Roman" w:eastAsia="宋体"/>
        </w:rPr>
        <w:t>检验操作严格按规范试验方法进行。试验周期较长的检验项目，应当保持对设定值的控制，并注意观察试件安装状况，必要时及时调整。</w:t>
      </w:r>
    </w:p>
    <w:p w14:paraId="54A9E2D1">
      <w:pPr>
        <w:pStyle w:val="54"/>
        <w:numPr>
          <w:ilvl w:val="3"/>
          <w:numId w:val="1"/>
        </w:numPr>
        <w:spacing w:line="360" w:lineRule="atLeast"/>
        <w:jc w:val="both"/>
        <w:rPr>
          <w:rFonts w:ascii="Times New Roman"/>
        </w:rPr>
      </w:pPr>
      <w:r>
        <w:rPr>
          <w:rFonts w:hint="eastAsia" w:ascii="Times New Roman" w:eastAsia="宋体"/>
        </w:rPr>
        <w:t>检验过程中，发生停电或检验仪器设备故障等情况，导致检验工作不能正常开展的，待故障排除后，采用备用样品重新进行检测。</w:t>
      </w:r>
    </w:p>
    <w:p w14:paraId="1B4302D0">
      <w:pPr>
        <w:pStyle w:val="54"/>
        <w:numPr>
          <w:ilvl w:val="3"/>
          <w:numId w:val="1"/>
        </w:numPr>
        <w:tabs>
          <w:tab w:val="left" w:pos="0"/>
        </w:tabs>
        <w:spacing w:line="360" w:lineRule="atLeast"/>
        <w:jc w:val="both"/>
        <w:rPr>
          <w:rFonts w:ascii="Times New Roman"/>
        </w:rPr>
      </w:pPr>
      <w:r>
        <w:rPr>
          <w:rFonts w:hint="eastAsia" w:ascii="Times New Roman" w:eastAsia="宋体"/>
        </w:rPr>
        <w:t>检验过程中遇有样品失效或检验仪器设备故障等情况致使检验无法进行时，应如实记录即时情况，并有充分的证实材料。</w:t>
      </w:r>
    </w:p>
    <w:p w14:paraId="237215F8">
      <w:pPr>
        <w:pStyle w:val="54"/>
        <w:numPr>
          <w:ilvl w:val="3"/>
          <w:numId w:val="1"/>
        </w:numPr>
        <w:tabs>
          <w:tab w:val="left" w:pos="0"/>
        </w:tabs>
        <w:spacing w:line="360" w:lineRule="atLeast"/>
        <w:jc w:val="both"/>
        <w:rPr>
          <w:rFonts w:ascii="Times New Roman" w:eastAsia="宋体"/>
        </w:rPr>
      </w:pPr>
      <w:r>
        <w:rPr>
          <w:rFonts w:hint="eastAsia" w:ascii="Times New Roman" w:eastAsia="宋体"/>
        </w:rPr>
        <w:t>检验过程中检验人员应如实填写检验原始记录，保证真实、准确、清晰，不得随意涂改，并妥善保留备查。检验过程中可采取拍照或录像等方式保存证据。</w:t>
      </w:r>
    </w:p>
    <w:p w14:paraId="3642C0C0">
      <w:pPr>
        <w:pStyle w:val="54"/>
        <w:spacing w:before="156" w:after="156" w:line="240" w:lineRule="auto"/>
        <w:jc w:val="both"/>
        <w:rPr>
          <w:rFonts w:ascii="Times New Roman"/>
        </w:rPr>
      </w:pPr>
      <w:r>
        <w:rPr>
          <w:rFonts w:hint="eastAsia" w:ascii="Times New Roman"/>
        </w:rPr>
        <w:t>检验结束后的处理</w:t>
      </w:r>
    </w:p>
    <w:p w14:paraId="25B44828">
      <w:pPr>
        <w:pStyle w:val="54"/>
        <w:numPr>
          <w:ilvl w:val="3"/>
          <w:numId w:val="1"/>
        </w:numPr>
        <w:jc w:val="both"/>
        <w:rPr>
          <w:rFonts w:ascii="Times New Roman"/>
        </w:rPr>
      </w:pPr>
      <w:r>
        <w:rPr>
          <w:rFonts w:hint="eastAsia" w:ascii="Times New Roman" w:eastAsia="宋体"/>
        </w:rPr>
        <w:t>检验结束后应对被检样品状况、仪器设备状态进行认真检查，并做好记录。</w:t>
      </w:r>
    </w:p>
    <w:p w14:paraId="3CA0B1AF">
      <w:pPr>
        <w:pStyle w:val="54"/>
        <w:numPr>
          <w:ilvl w:val="3"/>
          <w:numId w:val="1"/>
        </w:numPr>
        <w:jc w:val="both"/>
        <w:rPr>
          <w:rFonts w:ascii="Times New Roman" w:eastAsia="宋体"/>
        </w:rPr>
      </w:pPr>
      <w:r>
        <w:rPr>
          <w:rFonts w:hint="eastAsia" w:ascii="Times New Roman" w:eastAsia="宋体"/>
        </w:rPr>
        <w:t>检验后的样品，应标注样品“已检”状态标识。检验结果公布后退还生产企业。</w:t>
      </w:r>
    </w:p>
    <w:p w14:paraId="53C3701E">
      <w:pPr>
        <w:pStyle w:val="53"/>
        <w:spacing w:before="156" w:after="156"/>
        <w:jc w:val="both"/>
        <w:rPr>
          <w:rFonts w:ascii="Times New Roman"/>
        </w:rPr>
      </w:pPr>
      <w:bookmarkStart w:id="51" w:name="_Toc192439653"/>
      <w:r>
        <w:rPr>
          <w:rFonts w:hint="eastAsia" w:ascii="Times New Roman"/>
        </w:rPr>
        <w:t>检验报告</w:t>
      </w:r>
      <w:bookmarkEnd w:id="51"/>
    </w:p>
    <w:p w14:paraId="7790EC11">
      <w:pPr>
        <w:pStyle w:val="54"/>
        <w:jc w:val="both"/>
        <w:rPr>
          <w:rFonts w:ascii="Times New Roman" w:eastAsia="宋体"/>
        </w:rPr>
      </w:pPr>
      <w:r>
        <w:rPr>
          <w:rFonts w:hint="eastAsia" w:ascii="Times New Roman" w:eastAsia="宋体"/>
        </w:rPr>
        <w:t>检验报告应当注明生产企业名称、生产地址、依据标准</w:t>
      </w:r>
      <w:bookmarkStart w:id="52" w:name="_Hlk198792716"/>
      <w:r>
        <w:rPr>
          <w:rFonts w:hint="eastAsia" w:ascii="Times New Roman" w:eastAsia="宋体"/>
        </w:rPr>
        <w:t>、</w:t>
      </w:r>
      <w:bookmarkStart w:id="53" w:name="_Hlk198792512"/>
      <w:r>
        <w:rPr>
          <w:rFonts w:hint="eastAsia" w:ascii="Times New Roman" w:eastAsia="宋体"/>
        </w:rPr>
        <w:t>签发机构标识、人员签名或其他批准标记</w:t>
      </w:r>
      <w:bookmarkEnd w:id="52"/>
      <w:bookmarkEnd w:id="53"/>
      <w:r>
        <w:rPr>
          <w:rFonts w:hint="eastAsia" w:ascii="Times New Roman" w:eastAsia="宋体"/>
        </w:rPr>
        <w:t>，应进行单项和综合判定、明确检验结论。</w:t>
      </w:r>
    </w:p>
    <w:p w14:paraId="7FA132B2">
      <w:pPr>
        <w:pStyle w:val="54"/>
        <w:jc w:val="both"/>
        <w:rPr>
          <w:rFonts w:ascii="Times New Roman" w:eastAsia="宋体"/>
        </w:rPr>
      </w:pPr>
      <w:r>
        <w:rPr>
          <w:rFonts w:hint="eastAsia" w:ascii="Times New Roman" w:eastAsia="宋体"/>
        </w:rPr>
        <w:t>检验报告应注明产品性质</w:t>
      </w:r>
      <w:r>
        <w:rPr>
          <w:rFonts w:ascii="Times New Roman" w:eastAsia="宋体"/>
        </w:rPr>
        <w:t>（</w:t>
      </w:r>
      <w:r>
        <w:rPr>
          <w:rFonts w:hint="eastAsia" w:ascii="Times New Roman" w:eastAsia="宋体"/>
        </w:rPr>
        <w:t>分为定型产品、新产品</w:t>
      </w:r>
      <w:r>
        <w:rPr>
          <w:rFonts w:ascii="Times New Roman" w:eastAsia="宋体"/>
        </w:rPr>
        <w:t>）、</w:t>
      </w:r>
      <w:r>
        <w:rPr>
          <w:rFonts w:hint="eastAsia" w:ascii="Times New Roman" w:eastAsia="宋体"/>
        </w:rPr>
        <w:t>样品来源</w:t>
      </w:r>
      <w:r>
        <w:rPr>
          <w:rFonts w:ascii="Times New Roman" w:eastAsia="宋体"/>
        </w:rPr>
        <w:t>（</w:t>
      </w:r>
      <w:r>
        <w:rPr>
          <w:rFonts w:hint="eastAsia" w:ascii="Times New Roman" w:eastAsia="宋体"/>
        </w:rPr>
        <w:t>均为抽样</w:t>
      </w:r>
      <w:r>
        <w:rPr>
          <w:rFonts w:ascii="Times New Roman" w:eastAsia="宋体"/>
        </w:rPr>
        <w:t>）、</w:t>
      </w:r>
      <w:r>
        <w:rPr>
          <w:rFonts w:hint="eastAsia" w:ascii="Times New Roman" w:eastAsia="宋体"/>
        </w:rPr>
        <w:t>检验类别</w:t>
      </w:r>
      <w:r>
        <w:rPr>
          <w:rFonts w:ascii="Times New Roman" w:eastAsia="宋体"/>
        </w:rPr>
        <w:t>（</w:t>
      </w:r>
      <w:r>
        <w:rPr>
          <w:rFonts w:hint="eastAsia" w:ascii="Times New Roman" w:eastAsia="宋体"/>
        </w:rPr>
        <w:t>分为行政许可检测、监督抽查检测、认证检测等</w:t>
      </w:r>
      <w:r>
        <w:rPr>
          <w:rFonts w:ascii="Times New Roman" w:eastAsia="宋体"/>
        </w:rPr>
        <w:t>）、</w:t>
      </w:r>
      <w:r>
        <w:rPr>
          <w:rFonts w:hint="eastAsia" w:ascii="Times New Roman" w:eastAsia="宋体"/>
        </w:rPr>
        <w:t>检验性质</w:t>
      </w:r>
      <w:r>
        <w:rPr>
          <w:rFonts w:ascii="Times New Roman" w:eastAsia="宋体"/>
        </w:rPr>
        <w:t>（</w:t>
      </w:r>
      <w:r>
        <w:rPr>
          <w:rFonts w:hint="eastAsia" w:ascii="Times New Roman" w:eastAsia="宋体"/>
        </w:rPr>
        <w:t>分为新产品鉴定试验（行政许可使用）、</w:t>
      </w:r>
      <w:r>
        <w:rPr>
          <w:rFonts w:ascii="Times New Roman" w:eastAsia="宋体"/>
        </w:rPr>
        <w:t>型式检验</w:t>
      </w:r>
      <w:r>
        <w:rPr>
          <w:rFonts w:hint="eastAsia" w:ascii="Times New Roman" w:eastAsia="宋体"/>
        </w:rPr>
        <w:t>、部分项目试验</w:t>
      </w:r>
      <w:r>
        <w:rPr>
          <w:rFonts w:ascii="Times New Roman" w:eastAsia="宋体"/>
        </w:rPr>
        <w:t>）</w:t>
      </w:r>
      <w:r>
        <w:rPr>
          <w:rFonts w:hint="eastAsia" w:ascii="Times New Roman" w:eastAsia="宋体"/>
        </w:rPr>
        <w:t>。</w:t>
      </w:r>
    </w:p>
    <w:p w14:paraId="45B20544">
      <w:pPr>
        <w:pStyle w:val="54"/>
        <w:jc w:val="both"/>
        <w:rPr>
          <w:rFonts w:ascii="Times New Roman" w:eastAsia="宋体"/>
        </w:rPr>
      </w:pPr>
      <w:r>
        <w:rPr>
          <w:rFonts w:hint="eastAsia" w:ascii="Times New Roman" w:eastAsia="宋体"/>
        </w:rPr>
        <w:t>检验报告应注明产品名称、型号、编号、生产日期、抽样日期以及其他必要的产品溯源信息</w:t>
      </w:r>
      <w:r>
        <w:rPr>
          <w:rFonts w:ascii="Times New Roman" w:eastAsia="宋体"/>
        </w:rPr>
        <w:t>。</w:t>
      </w:r>
    </w:p>
    <w:bookmarkEnd w:id="32"/>
    <w:bookmarkEnd w:id="33"/>
    <w:bookmarkEnd w:id="34"/>
    <w:p w14:paraId="5F1BE293">
      <w:pPr>
        <w:pStyle w:val="54"/>
        <w:jc w:val="both"/>
        <w:rPr>
          <w:rFonts w:ascii="Times New Roman" w:eastAsia="宋体"/>
        </w:rPr>
      </w:pPr>
      <w:bookmarkStart w:id="54" w:name="_Hlk199257267"/>
      <w:r>
        <w:rPr>
          <w:rFonts w:hint="eastAsia" w:ascii="Times New Roman" w:eastAsia="宋体"/>
        </w:rPr>
        <w:t>各项检验记录的读数值与有效值截取的规定应符合</w:t>
      </w:r>
      <w:r>
        <w:rPr>
          <w:rFonts w:hint="eastAsia" w:ascii="宋体" w:hAnsi="宋体" w:eastAsia="宋体" w:cs="宋体"/>
          <w:szCs w:val="20"/>
        </w:rPr>
        <w:t>表7</w:t>
      </w:r>
      <w:r>
        <w:rPr>
          <w:rFonts w:hint="eastAsia" w:ascii="Times New Roman" w:eastAsia="宋体"/>
        </w:rPr>
        <w:t>的要求。</w:t>
      </w:r>
    </w:p>
    <w:p w14:paraId="7C6BA65B">
      <w:pPr>
        <w:pStyle w:val="31"/>
        <w:spacing w:before="156" w:beforeLines="50" w:after="156" w:afterLines="50"/>
        <w:ind w:firstLine="0" w:firstLineChars="0"/>
        <w:jc w:val="center"/>
      </w:pPr>
      <w:r>
        <w:rPr>
          <w:rFonts w:hint="eastAsia" w:ascii="黑体" w:hAnsi="黑体" w:eastAsia="黑体"/>
        </w:rPr>
        <w:t>表 7  检验记录的读数值与有效值</w:t>
      </w:r>
    </w:p>
    <w:tbl>
      <w:tblPr>
        <w:tblStyle w:val="25"/>
        <w:tblW w:w="962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65"/>
        <w:gridCol w:w="1793"/>
        <w:gridCol w:w="1985"/>
        <w:gridCol w:w="1276"/>
        <w:gridCol w:w="1275"/>
      </w:tblGrid>
      <w:tr w14:paraId="630B67B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3" w:hRule="atLeast"/>
          <w:tblHeader/>
          <w:jc w:val="center"/>
        </w:trPr>
        <w:tc>
          <w:tcPr>
            <w:tcW w:w="735" w:type="dxa"/>
            <w:vMerge w:val="restart"/>
            <w:vAlign w:val="center"/>
          </w:tcPr>
          <w:p w14:paraId="1E393805">
            <w:pPr>
              <w:adjustRightInd w:val="0"/>
              <w:snapToGrid w:val="0"/>
              <w:spacing w:after="0"/>
            </w:pPr>
            <w:r>
              <w:t>序号</w:t>
            </w:r>
          </w:p>
        </w:tc>
        <w:tc>
          <w:tcPr>
            <w:tcW w:w="2565" w:type="dxa"/>
            <w:vMerge w:val="restart"/>
            <w:vAlign w:val="center"/>
          </w:tcPr>
          <w:p w14:paraId="7633B3C2">
            <w:pPr>
              <w:adjustRightInd w:val="0"/>
              <w:snapToGrid w:val="0"/>
              <w:spacing w:after="0"/>
            </w:pPr>
            <w:r>
              <w:rPr>
                <w:rFonts w:hint="eastAsia"/>
              </w:rPr>
              <w:t>检验项目</w:t>
            </w:r>
          </w:p>
        </w:tc>
        <w:tc>
          <w:tcPr>
            <w:tcW w:w="1793" w:type="dxa"/>
            <w:vMerge w:val="restart"/>
            <w:tcBorders>
              <w:top w:val="single" w:color="auto" w:sz="8" w:space="0"/>
              <w:bottom w:val="single" w:color="auto" w:sz="4" w:space="0"/>
            </w:tcBorders>
            <w:vAlign w:val="center"/>
          </w:tcPr>
          <w:p w14:paraId="22AED5F9">
            <w:pPr>
              <w:adjustRightInd w:val="0"/>
              <w:snapToGrid w:val="0"/>
              <w:spacing w:after="0"/>
            </w:pPr>
            <w:r>
              <w:rPr>
                <w:rFonts w:hint="eastAsia"/>
              </w:rPr>
              <w:t>读数值位数</w:t>
            </w:r>
          </w:p>
        </w:tc>
        <w:tc>
          <w:tcPr>
            <w:tcW w:w="3261" w:type="dxa"/>
            <w:gridSpan w:val="2"/>
            <w:tcBorders>
              <w:top w:val="single" w:color="auto" w:sz="8" w:space="0"/>
              <w:bottom w:val="single" w:color="auto" w:sz="4" w:space="0"/>
            </w:tcBorders>
            <w:vAlign w:val="center"/>
          </w:tcPr>
          <w:p w14:paraId="2B937257">
            <w:pPr>
              <w:adjustRightInd w:val="0"/>
              <w:snapToGrid w:val="0"/>
              <w:spacing w:after="0"/>
            </w:pPr>
            <w:r>
              <w:rPr>
                <w:rFonts w:hint="eastAsia"/>
              </w:rPr>
              <w:t>检验结果</w:t>
            </w:r>
          </w:p>
        </w:tc>
        <w:tc>
          <w:tcPr>
            <w:tcW w:w="1275" w:type="dxa"/>
            <w:vMerge w:val="restart"/>
            <w:vAlign w:val="center"/>
          </w:tcPr>
          <w:p w14:paraId="1FADED5F">
            <w:pPr>
              <w:adjustRightInd w:val="0"/>
              <w:snapToGrid w:val="0"/>
              <w:spacing w:after="0"/>
            </w:pPr>
            <w:r>
              <w:rPr>
                <w:rFonts w:hint="eastAsia"/>
              </w:rPr>
              <w:t>备注</w:t>
            </w:r>
          </w:p>
        </w:tc>
      </w:tr>
      <w:tr w14:paraId="614346C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2" w:hRule="atLeast"/>
          <w:tblHeader/>
          <w:jc w:val="center"/>
        </w:trPr>
        <w:tc>
          <w:tcPr>
            <w:tcW w:w="735" w:type="dxa"/>
            <w:vMerge w:val="continue"/>
            <w:tcBorders>
              <w:bottom w:val="single" w:color="auto" w:sz="8" w:space="0"/>
            </w:tcBorders>
            <w:vAlign w:val="center"/>
          </w:tcPr>
          <w:p w14:paraId="2540AA21">
            <w:pPr>
              <w:adjustRightInd w:val="0"/>
              <w:snapToGrid w:val="0"/>
              <w:spacing w:after="0"/>
            </w:pPr>
          </w:p>
        </w:tc>
        <w:tc>
          <w:tcPr>
            <w:tcW w:w="2565" w:type="dxa"/>
            <w:vMerge w:val="continue"/>
            <w:tcBorders>
              <w:bottom w:val="single" w:color="auto" w:sz="8" w:space="0"/>
            </w:tcBorders>
            <w:vAlign w:val="center"/>
          </w:tcPr>
          <w:p w14:paraId="48B36413">
            <w:pPr>
              <w:adjustRightInd w:val="0"/>
              <w:snapToGrid w:val="0"/>
              <w:spacing w:after="0"/>
            </w:pPr>
          </w:p>
        </w:tc>
        <w:tc>
          <w:tcPr>
            <w:tcW w:w="1793" w:type="dxa"/>
            <w:vMerge w:val="continue"/>
            <w:tcBorders>
              <w:top w:val="single" w:color="auto" w:sz="4" w:space="0"/>
              <w:bottom w:val="single" w:color="auto" w:sz="8" w:space="0"/>
            </w:tcBorders>
            <w:vAlign w:val="center"/>
          </w:tcPr>
          <w:p w14:paraId="2C58A8F8">
            <w:pPr>
              <w:adjustRightInd w:val="0"/>
              <w:snapToGrid w:val="0"/>
              <w:spacing w:after="0"/>
            </w:pPr>
          </w:p>
        </w:tc>
        <w:tc>
          <w:tcPr>
            <w:tcW w:w="1985" w:type="dxa"/>
            <w:tcBorders>
              <w:top w:val="single" w:color="auto" w:sz="4" w:space="0"/>
              <w:bottom w:val="single" w:color="auto" w:sz="8" w:space="0"/>
            </w:tcBorders>
            <w:vAlign w:val="center"/>
          </w:tcPr>
          <w:p w14:paraId="5C59B26C">
            <w:pPr>
              <w:adjustRightInd w:val="0"/>
              <w:snapToGrid w:val="0"/>
              <w:spacing w:after="0"/>
            </w:pPr>
            <w:r>
              <w:rPr>
                <w:rFonts w:hint="eastAsia"/>
              </w:rPr>
              <w:t>有效值位数</w:t>
            </w:r>
          </w:p>
        </w:tc>
        <w:tc>
          <w:tcPr>
            <w:tcW w:w="1276" w:type="dxa"/>
            <w:tcBorders>
              <w:top w:val="single" w:color="auto" w:sz="4" w:space="0"/>
              <w:bottom w:val="single" w:color="auto" w:sz="8" w:space="0"/>
            </w:tcBorders>
            <w:vAlign w:val="center"/>
          </w:tcPr>
          <w:p w14:paraId="611B86C1">
            <w:pPr>
              <w:adjustRightInd w:val="0"/>
              <w:snapToGrid w:val="0"/>
              <w:spacing w:after="0"/>
            </w:pPr>
            <w:r>
              <w:rPr>
                <w:rFonts w:hint="eastAsia"/>
              </w:rPr>
              <w:t>单位</w:t>
            </w:r>
          </w:p>
        </w:tc>
        <w:tc>
          <w:tcPr>
            <w:tcW w:w="1275" w:type="dxa"/>
            <w:vMerge w:val="continue"/>
            <w:tcBorders>
              <w:bottom w:val="single" w:color="auto" w:sz="8" w:space="0"/>
            </w:tcBorders>
            <w:vAlign w:val="center"/>
          </w:tcPr>
          <w:p w14:paraId="3F3FC9DF">
            <w:pPr>
              <w:adjustRightInd w:val="0"/>
              <w:snapToGrid w:val="0"/>
              <w:spacing w:after="0"/>
            </w:pPr>
          </w:p>
        </w:tc>
      </w:tr>
      <w:tr w14:paraId="366E8C5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op w:val="single" w:color="auto" w:sz="8" w:space="0"/>
              <w:tl2br w:val="nil"/>
              <w:tr2bl w:val="nil"/>
            </w:tcBorders>
            <w:vAlign w:val="center"/>
          </w:tcPr>
          <w:p w14:paraId="56A6D009">
            <w:r>
              <w:rPr>
                <w:rFonts w:hint="eastAsia" w:cstheme="minorEastAsia"/>
                <w:bCs/>
              </w:rPr>
              <w:t>1</w:t>
            </w:r>
          </w:p>
        </w:tc>
        <w:tc>
          <w:tcPr>
            <w:tcW w:w="2565" w:type="dxa"/>
            <w:tcBorders>
              <w:top w:val="single" w:color="auto" w:sz="8" w:space="0"/>
              <w:tl2br w:val="nil"/>
              <w:tr2bl w:val="nil"/>
            </w:tcBorders>
            <w:vAlign w:val="center"/>
          </w:tcPr>
          <w:p w14:paraId="683F6BC1">
            <w:r>
              <w:rPr>
                <w:rFonts w:hint="eastAsia" w:cs="Arial"/>
              </w:rPr>
              <w:t>绝缘电阻</w:t>
            </w:r>
          </w:p>
        </w:tc>
        <w:tc>
          <w:tcPr>
            <w:tcW w:w="1793" w:type="dxa"/>
            <w:tcBorders>
              <w:top w:val="single" w:color="auto" w:sz="8" w:space="0"/>
              <w:tl2br w:val="nil"/>
              <w:tr2bl w:val="nil"/>
            </w:tcBorders>
            <w:vAlign w:val="center"/>
          </w:tcPr>
          <w:p w14:paraId="1DCBB109">
            <w:r>
              <w:rPr>
                <w:rFonts w:hint="eastAsia" w:cstheme="minorEastAsia"/>
                <w:bCs/>
              </w:rPr>
              <w:t>□</w:t>
            </w:r>
          </w:p>
        </w:tc>
        <w:tc>
          <w:tcPr>
            <w:tcW w:w="1985" w:type="dxa"/>
            <w:tcBorders>
              <w:top w:val="single" w:color="auto" w:sz="8" w:space="0"/>
              <w:tl2br w:val="nil"/>
              <w:tr2bl w:val="nil"/>
            </w:tcBorders>
            <w:vAlign w:val="center"/>
          </w:tcPr>
          <w:p w14:paraId="022F213C">
            <w:r>
              <w:rPr>
                <w:rFonts w:hint="eastAsia" w:cstheme="minorEastAsia"/>
                <w:bCs/>
              </w:rPr>
              <w:t>□</w:t>
            </w:r>
          </w:p>
        </w:tc>
        <w:tc>
          <w:tcPr>
            <w:tcW w:w="1276" w:type="dxa"/>
            <w:tcBorders>
              <w:top w:val="single" w:color="auto" w:sz="8" w:space="0"/>
              <w:tl2br w:val="nil"/>
              <w:tr2bl w:val="nil"/>
            </w:tcBorders>
            <w:vAlign w:val="center"/>
          </w:tcPr>
          <w:p w14:paraId="47D8C79B">
            <w:r>
              <w:rPr>
                <w:rFonts w:hint="eastAsia" w:cstheme="minorEastAsia"/>
                <w:bCs/>
              </w:rPr>
              <w:t>MΩ</w:t>
            </w:r>
          </w:p>
        </w:tc>
        <w:tc>
          <w:tcPr>
            <w:tcW w:w="1275" w:type="dxa"/>
            <w:tcBorders>
              <w:top w:val="single" w:color="auto" w:sz="8" w:space="0"/>
              <w:tl2br w:val="nil"/>
              <w:tr2bl w:val="nil"/>
            </w:tcBorders>
            <w:vAlign w:val="center"/>
          </w:tcPr>
          <w:p w14:paraId="1A08FCF4">
            <w:pPr>
              <w:adjustRightInd w:val="0"/>
              <w:snapToGrid w:val="0"/>
              <w:spacing w:after="0"/>
              <w:rPr>
                <w:rFonts w:ascii="Times New Roman" w:hAnsi="Times New Roman" w:eastAsia="Times New Roman"/>
                <w:spacing w:val="-1"/>
                <w:sz w:val="21"/>
                <w:szCs w:val="21"/>
              </w:rPr>
            </w:pPr>
            <w:r>
              <w:rPr>
                <w:rFonts w:ascii="Times New Roman" w:hAnsi="Times New Roman" w:eastAsiaTheme="minorEastAsia"/>
              </w:rPr>
              <w:t>—</w:t>
            </w:r>
          </w:p>
        </w:tc>
      </w:tr>
    </w:tbl>
    <w:p w14:paraId="348C29B7">
      <w:pPr>
        <w:widowControl/>
        <w:spacing w:after="0" w:line="360" w:lineRule="exact"/>
      </w:pPr>
      <w:r>
        <w:rPr>
          <w:rFonts w:ascii="Times New Roman" w:hAnsiTheme="minorEastAsia"/>
          <w:sz w:val="21"/>
          <w:szCs w:val="21"/>
        </w:rPr>
        <w:t>___________________</w:t>
      </w:r>
      <w:bookmarkEnd w:id="54"/>
    </w:p>
    <w:sectPr>
      <w:headerReference r:id="rId13" w:type="default"/>
      <w:footerReference r:id="rId15" w:type="default"/>
      <w:headerReference r:id="rId14" w:type="even"/>
      <w:footerReference r:id="rId16" w:type="even"/>
      <w:pgSz w:w="11906" w:h="16838"/>
      <w:pgMar w:top="567" w:right="1134" w:bottom="1134" w:left="1418" w:header="1418" w:footer="1134" w:gutter="0"/>
      <w:pgNumType w:start="1"/>
      <w:cols w:space="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MS Mincho">
    <w:altName w:val="Yu Gothic UI"/>
    <w:panose1 w:val="02020609040205080304"/>
    <w:charset w:val="80"/>
    <w:family w:val="modern"/>
    <w:pitch w:val="default"/>
    <w:sig w:usb0="00000000" w:usb1="00000000" w:usb2="08000012" w:usb3="00000000" w:csb0="0002009F" w:csb1="00000000"/>
  </w:font>
  <w:font w:name="Yu Gothic UI">
    <w:panose1 w:val="020B0500000000000000"/>
    <w:charset w:val="80"/>
    <w:family w:val="auto"/>
    <w:pitch w:val="default"/>
    <w:sig w:usb0="E00002FF" w:usb1="2AC7FDFF" w:usb2="00000016" w:usb3="00000000" w:csb0="2002009F" w:csb1="00000000"/>
  </w:font>
  <w:font w:name="仿宋_GB2312">
    <w:panose1 w:val="02010609030101010101"/>
    <w:charset w:val="86"/>
    <w:family w:val="modern"/>
    <w:pitch w:val="default"/>
    <w:sig w:usb0="00000001" w:usb1="080E0000" w:usb2="00000000" w:usb3="00000000" w:csb0="00040000" w:csb1="00000000"/>
  </w:font>
  <w:font w:name="Times New Roman Regular">
    <w:altName w:val="Times New Roman"/>
    <w:panose1 w:val="00000000000000000000"/>
    <w:charset w:val="00"/>
    <w:family w:val="auto"/>
    <w:pitch w:val="default"/>
    <w:sig w:usb0="00000000" w:usb1="00000000" w:usb2="00000001" w:usb3="00000000" w:csb0="400001BF" w:csb1="DFF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07F987">
    <w:pPr>
      <w:pStyle w:val="15"/>
    </w:pPr>
    <w:r>
      <w:fldChar w:fldCharType="begin"/>
    </w:r>
    <w:r>
      <w:instrText xml:space="preserve">PAGE   \* MERGEFORMAT</w:instrText>
    </w:r>
    <w:r>
      <w:fldChar w:fldCharType="separate"/>
    </w:r>
    <w:r>
      <w:rPr>
        <w:lang w:val="zh-CN"/>
      </w:rPr>
      <w:t>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Content>
      <w:p w14:paraId="59F8B609">
        <w:pPr>
          <w:pStyle w:val="15"/>
          <w:jc w:val="left"/>
        </w:pPr>
        <w:r>
          <w:fldChar w:fldCharType="begin"/>
        </w:r>
        <w:r>
          <w:instrText xml:space="preserve">PAGE   \* MERGEFORMAT</w:instrText>
        </w:r>
        <w:r>
          <w:fldChar w:fldCharType="separate"/>
        </w:r>
        <w:r>
          <w:rPr>
            <w:lang w:val="zh-CN"/>
          </w:rPr>
          <w:t>VI</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54B48C">
    <w:pPr>
      <w:pStyle w:val="1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B720B3">
    <w:pPr>
      <w:pStyle w:val="15"/>
      <w:jc w:val="left"/>
      <w:rPr>
        <w:rFonts w:cs="宋体"/>
      </w:rPr>
    </w:pPr>
    <w:r>
      <w:rPr>
        <w:rFonts w:hint="eastAsia" w:ascii="仿宋_GB2312" w:hAnsi="仿宋_GB2312" w:eastAsia="仿宋_GB2312" w:cs="仿宋_GB2312"/>
      </w:rPr>
      <w:t>Ⅱ</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25644574"/>
    </w:sdtPr>
    <w:sdtContent>
      <w:p w14:paraId="2AE38A14">
        <w:pPr>
          <w:pStyle w:val="15"/>
        </w:pPr>
        <w:r>
          <w:fldChar w:fldCharType="begin"/>
        </w:r>
        <w:r>
          <w:instrText xml:space="preserve">PAGE   \* MERGEFORMAT</w:instrText>
        </w:r>
        <w:r>
          <w:fldChar w:fldCharType="separate"/>
        </w:r>
        <w:r>
          <w:rPr>
            <w:lang w:val="zh-CN"/>
          </w:rPr>
          <w:t>5</w:t>
        </w:r>
        <w: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6132269"/>
    </w:sdtPr>
    <w:sdtContent>
      <w:p w14:paraId="7658CD6E">
        <w:pPr>
          <w:pStyle w:val="15"/>
          <w:jc w:val="left"/>
        </w:pPr>
        <w:r>
          <w:fldChar w:fldCharType="begin"/>
        </w:r>
        <w:r>
          <w:instrText xml:space="preserve">PAGE   \* MERGEFORMAT</w:instrText>
        </w:r>
        <w:r>
          <w:fldChar w:fldCharType="separate"/>
        </w:r>
        <w:r>
          <w:rPr>
            <w:lang w:val="zh-CN"/>
          </w:rPr>
          <w:t>6</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6C77ED">
    <w:pPr>
      <w:pStyle w:val="32"/>
    </w:pPr>
    <w:r>
      <w:rPr>
        <w:rFonts w:hint="eastAsia"/>
      </w:rPr>
      <w:t>TB/T 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0BB71F">
    <w:pPr>
      <w:pStyle w:val="32"/>
    </w:pPr>
    <w:r>
      <w:rPr>
        <w:rFonts w:hint="eastAsia"/>
      </w:rPr>
      <w:t>GTJ 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929E67">
    <w:pPr>
      <w:pStyle w:val="32"/>
    </w:pPr>
    <w:r>
      <w:rPr>
        <w:rFonts w:hint="eastAsia"/>
      </w:rPr>
      <w:t>TB/T XXXXX—XXXX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216F3F">
    <w:pPr>
      <w:pStyle w:val="32"/>
      <w:jc w:val="left"/>
    </w:pPr>
    <w:r>
      <w:rPr>
        <w:rFonts w:hint="eastAsia"/>
      </w:rPr>
      <w:t>GTJ XXXX—XXXX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153323">
    <w:pPr>
      <w:pStyle w:val="32"/>
    </w:pPr>
    <w:r>
      <w:rPr>
        <w:rFonts w:hint="eastAsia"/>
      </w:rPr>
      <w:t>GTJ XXXX—XXXX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E3A98D">
    <w:pPr>
      <w:pStyle w:val="32"/>
      <w:jc w:val="left"/>
    </w:pPr>
    <w:r>
      <w:rPr>
        <w:rFonts w:hint="eastAsia"/>
      </w:rPr>
      <w:t>GTJ xxxx—2025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7B1FD7"/>
    <w:multiLevelType w:val="multilevel"/>
    <w:tmpl w:val="897B1FD7"/>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15"/>
      <w:lvlText w:val="%2)"/>
      <w:lvlJc w:val="left"/>
      <w:pPr>
        <w:tabs>
          <w:tab w:val="left" w:pos="1260"/>
        </w:tabs>
        <w:ind w:left="1259" w:hanging="419"/>
      </w:pPr>
      <w:rPr>
        <w:rFonts w:hint="eastAsia"/>
      </w:rPr>
    </w:lvl>
    <w:lvl w:ilvl="2" w:tentative="0">
      <w:start w:val="1"/>
      <w:numFmt w:val="decimal"/>
      <w:pStyle w:val="114"/>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985C8CF6"/>
    <w:multiLevelType w:val="singleLevel"/>
    <w:tmpl w:val="985C8CF6"/>
    <w:lvl w:ilvl="0" w:tentative="0">
      <w:start w:val="1"/>
      <w:numFmt w:val="decimal"/>
      <w:lvlText w:val="%1."/>
      <w:lvlJc w:val="left"/>
      <w:pPr>
        <w:ind w:left="566" w:hanging="425"/>
      </w:pPr>
      <w:rPr>
        <w:rFonts w:hint="default"/>
      </w:rPr>
    </w:lvl>
  </w:abstractNum>
  <w:abstractNum w:abstractNumId="2">
    <w:nsid w:val="E406FE82"/>
    <w:multiLevelType w:val="singleLevel"/>
    <w:tmpl w:val="E406FE82"/>
    <w:lvl w:ilvl="0" w:tentative="0">
      <w:start w:val="1"/>
      <w:numFmt w:val="decimal"/>
      <w:lvlText w:val="%1"/>
      <w:lvlJc w:val="left"/>
      <w:pPr>
        <w:tabs>
          <w:tab w:val="left" w:pos="420"/>
        </w:tabs>
        <w:ind w:left="425" w:hanging="425"/>
      </w:pPr>
      <w:rPr>
        <w:rFonts w:hint="default"/>
      </w:rPr>
    </w:lvl>
  </w:abstractNum>
  <w:abstractNum w:abstractNumId="3">
    <w:nsid w:val="11EC4CC9"/>
    <w:multiLevelType w:val="multilevel"/>
    <w:tmpl w:val="11EC4CC9"/>
    <w:lvl w:ilvl="0" w:tentative="0">
      <w:start w:val="1"/>
      <w:numFmt w:val="lowerLetter"/>
      <w:pStyle w:val="104"/>
      <w:lvlText w:val="%1)"/>
      <w:lvlJc w:val="left"/>
      <w:pPr>
        <w:ind w:left="846" w:hanging="420"/>
      </w:pPr>
      <w:rPr>
        <w:rFonts w:asciiTheme="minorEastAsia" w:hAnsiTheme="minorEastAsia" w:eastAsiaTheme="minorEastAsia"/>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4">
    <w:nsid w:val="25AA8E7B"/>
    <w:multiLevelType w:val="multilevel"/>
    <w:tmpl w:val="25AA8E7B"/>
    <w:lvl w:ilvl="0" w:tentative="0">
      <w:start w:val="1"/>
      <w:numFmt w:val="lowerLetter"/>
      <w:pStyle w:val="85"/>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5">
    <w:nsid w:val="2D2767DA"/>
    <w:multiLevelType w:val="multilevel"/>
    <w:tmpl w:val="2D2767DA"/>
    <w:lvl w:ilvl="0" w:tentative="0">
      <w:start w:val="1"/>
      <w:numFmt w:val="decimal"/>
      <w:suff w:val="nothing"/>
      <w:lvlText w:val="%1　"/>
      <w:lvlJc w:val="left"/>
      <w:pPr>
        <w:ind w:left="568" w:firstLine="0"/>
      </w:pPr>
      <w:rPr>
        <w:rFonts w:hint="eastAsia" w:ascii="黑体" w:hAnsi="Times New Roman" w:eastAsia="黑体"/>
        <w:b w:val="0"/>
        <w:i w:val="0"/>
        <w:sz w:val="21"/>
        <w:szCs w:val="21"/>
      </w:rPr>
    </w:lvl>
    <w:lvl w:ilvl="1" w:tentative="0">
      <w:start w:val="1"/>
      <w:numFmt w:val="decimal"/>
      <w:pStyle w:val="53"/>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54"/>
      <w:suff w:val="nothing"/>
      <w:lvlText w:val="%1.%2.%3　"/>
      <w:lvlJc w:val="left"/>
      <w:pPr>
        <w:ind w:left="0" w:firstLine="0"/>
      </w:pPr>
      <w:rPr>
        <w:rFonts w:hint="eastAsia" w:ascii="黑体" w:hAnsi="Times New Roman" w:eastAsia="黑体"/>
        <w:b w:val="0"/>
        <w:i w:val="0"/>
        <w:color w:val="auto"/>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lowerLetter"/>
      <w:lvlText w:val="%6)"/>
      <w:lvlJc w:val="left"/>
      <w:pPr>
        <w:ind w:left="0" w:firstLine="0"/>
      </w:pPr>
      <w:rPr>
        <w:rFonts w:hint="eastAsia"/>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39084FF9"/>
    <w:multiLevelType w:val="singleLevel"/>
    <w:tmpl w:val="39084FF9"/>
    <w:lvl w:ilvl="0" w:tentative="0">
      <w:start w:val="1"/>
      <w:numFmt w:val="decimal"/>
      <w:lvlText w:val="%1."/>
      <w:lvlJc w:val="left"/>
      <w:pPr>
        <w:ind w:left="566" w:hanging="425"/>
      </w:pPr>
      <w:rPr>
        <w:rFonts w:hint="default"/>
      </w:rPr>
    </w:lvl>
  </w:abstractNum>
  <w:abstractNum w:abstractNumId="7">
    <w:nsid w:val="657D3FBC"/>
    <w:multiLevelType w:val="multilevel"/>
    <w:tmpl w:val="657D3FBC"/>
    <w:lvl w:ilvl="0" w:tentative="0">
      <w:start w:val="1"/>
      <w:numFmt w:val="upperLetter"/>
      <w:pStyle w:val="99"/>
      <w:suff w:val="nothing"/>
      <w:lvlText w:val="附　录　%1"/>
      <w:lvlJc w:val="left"/>
      <w:pPr>
        <w:ind w:left="3970"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8">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91"/>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9">
    <w:nsid w:val="7EDB768C"/>
    <w:multiLevelType w:val="multilevel"/>
    <w:tmpl w:val="7EDB768C"/>
    <w:lvl w:ilvl="0" w:tentative="0">
      <w:start w:val="1"/>
      <w:numFmt w:val="lowerLetter"/>
      <w:pStyle w:val="70"/>
      <w:lvlText w:val="%1)"/>
      <w:lvlJc w:val="left"/>
      <w:pPr>
        <w:ind w:left="840" w:hanging="420"/>
      </w:pPr>
      <w:rPr>
        <w:rFonts w:asciiTheme="minorEastAsia" w:hAnsiTheme="minorEastAsia" w:eastAsiaTheme="minorEastAsia"/>
      </w:rPr>
    </w:lvl>
    <w:lvl w:ilvl="1" w:tentative="0">
      <w:start w:val="1"/>
      <w:numFmt w:val="lowerLetter"/>
      <w:pStyle w:val="100"/>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5"/>
  </w:num>
  <w:num w:numId="2">
    <w:abstractNumId w:val="9"/>
  </w:num>
  <w:num w:numId="3">
    <w:abstractNumId w:val="4"/>
  </w:num>
  <w:num w:numId="4">
    <w:abstractNumId w:val="8"/>
  </w:num>
  <w:num w:numId="5">
    <w:abstractNumId w:val="7"/>
  </w:num>
  <w:num w:numId="6">
    <w:abstractNumId w:val="3"/>
  </w:num>
  <w:num w:numId="7">
    <w:abstractNumId w:val="0"/>
  </w:num>
  <w:num w:numId="8">
    <w:abstractNumId w:val="1"/>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1"/>
  <w:bordersDoNotSurroundFooter w:val="1"/>
  <w:hideSpellingErrors/>
  <w:documentProtection w:enforcement="0"/>
  <w:defaultTabStop w:val="420"/>
  <w:evenAndOddHeaders w:val="1"/>
  <w:drawingGridHorizontalSpacing w:val="90"/>
  <w:drawingGridVerticalSpacing w:val="156"/>
  <w:noPunctuationKerning w:val="1"/>
  <w:characterSpacingControl w:val="doNotCompress"/>
  <w:footnotePr>
    <w:footnote w:id="0"/>
    <w:footnote w:id="1"/>
  </w:footnotePr>
  <w:endnotePr>
    <w:endnote w:id="0"/>
    <w:endnote w:id="1"/>
  </w:endnotePr>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FlZDJjODdhMDhlMTA5N2YwMjQ1ZDZlM2Y1NTdhMjgifQ=="/>
  </w:docVars>
  <w:rsids>
    <w:rsidRoot w:val="00172A27"/>
    <w:rsid w:val="00000C12"/>
    <w:rsid w:val="00001E6D"/>
    <w:rsid w:val="00003034"/>
    <w:rsid w:val="00003221"/>
    <w:rsid w:val="0000336E"/>
    <w:rsid w:val="0000394E"/>
    <w:rsid w:val="00004279"/>
    <w:rsid w:val="00004975"/>
    <w:rsid w:val="00006110"/>
    <w:rsid w:val="00006E1E"/>
    <w:rsid w:val="0001099A"/>
    <w:rsid w:val="00011539"/>
    <w:rsid w:val="000127E9"/>
    <w:rsid w:val="00012C9F"/>
    <w:rsid w:val="00013057"/>
    <w:rsid w:val="00013717"/>
    <w:rsid w:val="000159BC"/>
    <w:rsid w:val="00015D3D"/>
    <w:rsid w:val="00016CAF"/>
    <w:rsid w:val="00020972"/>
    <w:rsid w:val="0002117A"/>
    <w:rsid w:val="00021E4E"/>
    <w:rsid w:val="00025279"/>
    <w:rsid w:val="00025E31"/>
    <w:rsid w:val="000261E3"/>
    <w:rsid w:val="00026D1F"/>
    <w:rsid w:val="0002706F"/>
    <w:rsid w:val="000315D3"/>
    <w:rsid w:val="000325A8"/>
    <w:rsid w:val="000334EA"/>
    <w:rsid w:val="000354D5"/>
    <w:rsid w:val="0004036C"/>
    <w:rsid w:val="00040389"/>
    <w:rsid w:val="0004124F"/>
    <w:rsid w:val="000422A7"/>
    <w:rsid w:val="00043107"/>
    <w:rsid w:val="000436D4"/>
    <w:rsid w:val="00043EDE"/>
    <w:rsid w:val="0004406C"/>
    <w:rsid w:val="00044CA8"/>
    <w:rsid w:val="00045536"/>
    <w:rsid w:val="00050287"/>
    <w:rsid w:val="000509B9"/>
    <w:rsid w:val="00051435"/>
    <w:rsid w:val="00051934"/>
    <w:rsid w:val="00052CF3"/>
    <w:rsid w:val="00055121"/>
    <w:rsid w:val="0005592B"/>
    <w:rsid w:val="00055953"/>
    <w:rsid w:val="00057847"/>
    <w:rsid w:val="00057A9A"/>
    <w:rsid w:val="00063116"/>
    <w:rsid w:val="00063925"/>
    <w:rsid w:val="000639F9"/>
    <w:rsid w:val="000659F2"/>
    <w:rsid w:val="00065CAA"/>
    <w:rsid w:val="00065EDC"/>
    <w:rsid w:val="00066644"/>
    <w:rsid w:val="000716D2"/>
    <w:rsid w:val="000724A5"/>
    <w:rsid w:val="000724F6"/>
    <w:rsid w:val="000728DD"/>
    <w:rsid w:val="00072F55"/>
    <w:rsid w:val="00073AEE"/>
    <w:rsid w:val="0007590F"/>
    <w:rsid w:val="00075C52"/>
    <w:rsid w:val="00076840"/>
    <w:rsid w:val="00076F04"/>
    <w:rsid w:val="00077230"/>
    <w:rsid w:val="00077259"/>
    <w:rsid w:val="0007725F"/>
    <w:rsid w:val="0007758B"/>
    <w:rsid w:val="00080566"/>
    <w:rsid w:val="00080660"/>
    <w:rsid w:val="00082297"/>
    <w:rsid w:val="000826A2"/>
    <w:rsid w:val="00082BBB"/>
    <w:rsid w:val="00083822"/>
    <w:rsid w:val="00083890"/>
    <w:rsid w:val="000849C1"/>
    <w:rsid w:val="00085A5F"/>
    <w:rsid w:val="00086028"/>
    <w:rsid w:val="00087ABB"/>
    <w:rsid w:val="0009391E"/>
    <w:rsid w:val="000943A9"/>
    <w:rsid w:val="000968C5"/>
    <w:rsid w:val="00097D1A"/>
    <w:rsid w:val="000A2840"/>
    <w:rsid w:val="000A3586"/>
    <w:rsid w:val="000A5509"/>
    <w:rsid w:val="000A6145"/>
    <w:rsid w:val="000A6420"/>
    <w:rsid w:val="000A77DD"/>
    <w:rsid w:val="000B11AD"/>
    <w:rsid w:val="000B1E73"/>
    <w:rsid w:val="000B246D"/>
    <w:rsid w:val="000B34AB"/>
    <w:rsid w:val="000B3C9B"/>
    <w:rsid w:val="000B4CE5"/>
    <w:rsid w:val="000B5514"/>
    <w:rsid w:val="000B62C4"/>
    <w:rsid w:val="000B73C2"/>
    <w:rsid w:val="000C5260"/>
    <w:rsid w:val="000C724F"/>
    <w:rsid w:val="000D0646"/>
    <w:rsid w:val="000D1240"/>
    <w:rsid w:val="000D32FC"/>
    <w:rsid w:val="000D49E6"/>
    <w:rsid w:val="000D62F8"/>
    <w:rsid w:val="000D664D"/>
    <w:rsid w:val="000E03B0"/>
    <w:rsid w:val="000E099B"/>
    <w:rsid w:val="000E0B11"/>
    <w:rsid w:val="000E158B"/>
    <w:rsid w:val="000E1C8F"/>
    <w:rsid w:val="000E3269"/>
    <w:rsid w:val="000E3A23"/>
    <w:rsid w:val="000E40F5"/>
    <w:rsid w:val="000E4D3B"/>
    <w:rsid w:val="000E5902"/>
    <w:rsid w:val="000E5934"/>
    <w:rsid w:val="000E5E7D"/>
    <w:rsid w:val="000E7902"/>
    <w:rsid w:val="000E7F83"/>
    <w:rsid w:val="000F0066"/>
    <w:rsid w:val="000F008F"/>
    <w:rsid w:val="000F2921"/>
    <w:rsid w:val="000F2C23"/>
    <w:rsid w:val="000F2EDC"/>
    <w:rsid w:val="000F3568"/>
    <w:rsid w:val="000F4E2C"/>
    <w:rsid w:val="000F50A2"/>
    <w:rsid w:val="000F53EE"/>
    <w:rsid w:val="000F6F2A"/>
    <w:rsid w:val="0010121B"/>
    <w:rsid w:val="00101AE9"/>
    <w:rsid w:val="00101EF6"/>
    <w:rsid w:val="001020A9"/>
    <w:rsid w:val="0010389A"/>
    <w:rsid w:val="00106974"/>
    <w:rsid w:val="00106E13"/>
    <w:rsid w:val="00107F10"/>
    <w:rsid w:val="0011157D"/>
    <w:rsid w:val="001122E1"/>
    <w:rsid w:val="00112CCB"/>
    <w:rsid w:val="001130EA"/>
    <w:rsid w:val="00113DC1"/>
    <w:rsid w:val="0012060A"/>
    <w:rsid w:val="00121243"/>
    <w:rsid w:val="0012231B"/>
    <w:rsid w:val="00122333"/>
    <w:rsid w:val="0012359B"/>
    <w:rsid w:val="00124C1F"/>
    <w:rsid w:val="001256BA"/>
    <w:rsid w:val="00125D9B"/>
    <w:rsid w:val="00126AD2"/>
    <w:rsid w:val="001306FC"/>
    <w:rsid w:val="001311A3"/>
    <w:rsid w:val="00131754"/>
    <w:rsid w:val="00133191"/>
    <w:rsid w:val="001337B9"/>
    <w:rsid w:val="00135BA4"/>
    <w:rsid w:val="00136F12"/>
    <w:rsid w:val="00136F32"/>
    <w:rsid w:val="001374A9"/>
    <w:rsid w:val="00137B62"/>
    <w:rsid w:val="00141C0C"/>
    <w:rsid w:val="00141E89"/>
    <w:rsid w:val="001426DE"/>
    <w:rsid w:val="00142C25"/>
    <w:rsid w:val="00142C88"/>
    <w:rsid w:val="00143B12"/>
    <w:rsid w:val="00144989"/>
    <w:rsid w:val="00145362"/>
    <w:rsid w:val="0014794A"/>
    <w:rsid w:val="001516F6"/>
    <w:rsid w:val="001532A6"/>
    <w:rsid w:val="001533FC"/>
    <w:rsid w:val="00153C9D"/>
    <w:rsid w:val="001553F0"/>
    <w:rsid w:val="00156465"/>
    <w:rsid w:val="00156687"/>
    <w:rsid w:val="00157D8B"/>
    <w:rsid w:val="00162BA6"/>
    <w:rsid w:val="0016310E"/>
    <w:rsid w:val="0016459A"/>
    <w:rsid w:val="00165216"/>
    <w:rsid w:val="001663A7"/>
    <w:rsid w:val="00166AEB"/>
    <w:rsid w:val="00166EA2"/>
    <w:rsid w:val="00167528"/>
    <w:rsid w:val="00167539"/>
    <w:rsid w:val="0017051D"/>
    <w:rsid w:val="00172549"/>
    <w:rsid w:val="00172A27"/>
    <w:rsid w:val="001736F2"/>
    <w:rsid w:val="0017383D"/>
    <w:rsid w:val="00173F48"/>
    <w:rsid w:val="001771DC"/>
    <w:rsid w:val="001775FD"/>
    <w:rsid w:val="00177FA5"/>
    <w:rsid w:val="0018062F"/>
    <w:rsid w:val="001824B7"/>
    <w:rsid w:val="0018328D"/>
    <w:rsid w:val="0018393F"/>
    <w:rsid w:val="00185FBC"/>
    <w:rsid w:val="00185FDC"/>
    <w:rsid w:val="00187920"/>
    <w:rsid w:val="0018792C"/>
    <w:rsid w:val="00187FAF"/>
    <w:rsid w:val="00192528"/>
    <w:rsid w:val="001928F1"/>
    <w:rsid w:val="00192B38"/>
    <w:rsid w:val="0019486D"/>
    <w:rsid w:val="001954BF"/>
    <w:rsid w:val="001973F8"/>
    <w:rsid w:val="001978D0"/>
    <w:rsid w:val="00197B2C"/>
    <w:rsid w:val="001A067A"/>
    <w:rsid w:val="001A0A2D"/>
    <w:rsid w:val="001A2C3C"/>
    <w:rsid w:val="001A2C4F"/>
    <w:rsid w:val="001A48B1"/>
    <w:rsid w:val="001A4C23"/>
    <w:rsid w:val="001A4C61"/>
    <w:rsid w:val="001A5BFD"/>
    <w:rsid w:val="001A6FE4"/>
    <w:rsid w:val="001B12EC"/>
    <w:rsid w:val="001B1775"/>
    <w:rsid w:val="001B1A28"/>
    <w:rsid w:val="001B2120"/>
    <w:rsid w:val="001B3076"/>
    <w:rsid w:val="001B465B"/>
    <w:rsid w:val="001B4BF2"/>
    <w:rsid w:val="001B799F"/>
    <w:rsid w:val="001C00CC"/>
    <w:rsid w:val="001C02FF"/>
    <w:rsid w:val="001C041B"/>
    <w:rsid w:val="001C1242"/>
    <w:rsid w:val="001C179A"/>
    <w:rsid w:val="001C2321"/>
    <w:rsid w:val="001C2FC0"/>
    <w:rsid w:val="001C3B56"/>
    <w:rsid w:val="001C3FB1"/>
    <w:rsid w:val="001C5683"/>
    <w:rsid w:val="001C62B8"/>
    <w:rsid w:val="001C71D7"/>
    <w:rsid w:val="001C7FD3"/>
    <w:rsid w:val="001D2173"/>
    <w:rsid w:val="001D2328"/>
    <w:rsid w:val="001D234B"/>
    <w:rsid w:val="001D2821"/>
    <w:rsid w:val="001D30F8"/>
    <w:rsid w:val="001D43E6"/>
    <w:rsid w:val="001D67F5"/>
    <w:rsid w:val="001D6B84"/>
    <w:rsid w:val="001D6C70"/>
    <w:rsid w:val="001D6D00"/>
    <w:rsid w:val="001D7274"/>
    <w:rsid w:val="001D727B"/>
    <w:rsid w:val="001D77EA"/>
    <w:rsid w:val="001E117D"/>
    <w:rsid w:val="001E11B9"/>
    <w:rsid w:val="001E1E6A"/>
    <w:rsid w:val="001E1FAA"/>
    <w:rsid w:val="001E26A7"/>
    <w:rsid w:val="001E2A56"/>
    <w:rsid w:val="001E2C85"/>
    <w:rsid w:val="001E3395"/>
    <w:rsid w:val="001E3A84"/>
    <w:rsid w:val="001E49E1"/>
    <w:rsid w:val="001E65BB"/>
    <w:rsid w:val="001E682B"/>
    <w:rsid w:val="001E78CA"/>
    <w:rsid w:val="001F0BE7"/>
    <w:rsid w:val="001F14EC"/>
    <w:rsid w:val="001F271A"/>
    <w:rsid w:val="001F321D"/>
    <w:rsid w:val="001F322B"/>
    <w:rsid w:val="001F3A18"/>
    <w:rsid w:val="001F4BFB"/>
    <w:rsid w:val="001F53C5"/>
    <w:rsid w:val="001F60CE"/>
    <w:rsid w:val="001F688D"/>
    <w:rsid w:val="001F6C64"/>
    <w:rsid w:val="001F7911"/>
    <w:rsid w:val="0020253E"/>
    <w:rsid w:val="00202902"/>
    <w:rsid w:val="00202AF3"/>
    <w:rsid w:val="00202C91"/>
    <w:rsid w:val="002035BD"/>
    <w:rsid w:val="0020450F"/>
    <w:rsid w:val="00205BA3"/>
    <w:rsid w:val="00205E8E"/>
    <w:rsid w:val="002060AA"/>
    <w:rsid w:val="00210841"/>
    <w:rsid w:val="00210B98"/>
    <w:rsid w:val="00211D3B"/>
    <w:rsid w:val="00213E2D"/>
    <w:rsid w:val="00214FF7"/>
    <w:rsid w:val="00215DAB"/>
    <w:rsid w:val="00215FB0"/>
    <w:rsid w:val="002206A9"/>
    <w:rsid w:val="0022088D"/>
    <w:rsid w:val="00222C0D"/>
    <w:rsid w:val="0022400E"/>
    <w:rsid w:val="002241AF"/>
    <w:rsid w:val="002242C9"/>
    <w:rsid w:val="002260D0"/>
    <w:rsid w:val="002262B0"/>
    <w:rsid w:val="002272AE"/>
    <w:rsid w:val="00230048"/>
    <w:rsid w:val="00230B16"/>
    <w:rsid w:val="00232F78"/>
    <w:rsid w:val="00233300"/>
    <w:rsid w:val="002339F3"/>
    <w:rsid w:val="00233EBC"/>
    <w:rsid w:val="00233F5E"/>
    <w:rsid w:val="002341E8"/>
    <w:rsid w:val="0023465A"/>
    <w:rsid w:val="002414D2"/>
    <w:rsid w:val="00241F38"/>
    <w:rsid w:val="0024292B"/>
    <w:rsid w:val="00244AB3"/>
    <w:rsid w:val="00244C52"/>
    <w:rsid w:val="00244FB2"/>
    <w:rsid w:val="0024567A"/>
    <w:rsid w:val="00246CA0"/>
    <w:rsid w:val="00246CA4"/>
    <w:rsid w:val="0024762A"/>
    <w:rsid w:val="00247BBA"/>
    <w:rsid w:val="0025043C"/>
    <w:rsid w:val="00250A5D"/>
    <w:rsid w:val="00252415"/>
    <w:rsid w:val="0025425C"/>
    <w:rsid w:val="002548BF"/>
    <w:rsid w:val="00256D6B"/>
    <w:rsid w:val="002601AF"/>
    <w:rsid w:val="00264308"/>
    <w:rsid w:val="002643F9"/>
    <w:rsid w:val="00264416"/>
    <w:rsid w:val="00264C12"/>
    <w:rsid w:val="002655B2"/>
    <w:rsid w:val="00265DC4"/>
    <w:rsid w:val="002669B7"/>
    <w:rsid w:val="00266C70"/>
    <w:rsid w:val="00267D05"/>
    <w:rsid w:val="00270716"/>
    <w:rsid w:val="0027383D"/>
    <w:rsid w:val="00273B0B"/>
    <w:rsid w:val="00273E56"/>
    <w:rsid w:val="00275659"/>
    <w:rsid w:val="00275C6A"/>
    <w:rsid w:val="002761EF"/>
    <w:rsid w:val="0028079F"/>
    <w:rsid w:val="00281061"/>
    <w:rsid w:val="002810A0"/>
    <w:rsid w:val="002813A6"/>
    <w:rsid w:val="002824FF"/>
    <w:rsid w:val="00282C83"/>
    <w:rsid w:val="002845D7"/>
    <w:rsid w:val="00284B4C"/>
    <w:rsid w:val="00285745"/>
    <w:rsid w:val="00285B50"/>
    <w:rsid w:val="00287622"/>
    <w:rsid w:val="002918CF"/>
    <w:rsid w:val="00293209"/>
    <w:rsid w:val="00294026"/>
    <w:rsid w:val="00294CB2"/>
    <w:rsid w:val="00295997"/>
    <w:rsid w:val="002977E9"/>
    <w:rsid w:val="002A1EAA"/>
    <w:rsid w:val="002A27B8"/>
    <w:rsid w:val="002A2D4A"/>
    <w:rsid w:val="002A30DC"/>
    <w:rsid w:val="002A3195"/>
    <w:rsid w:val="002A36FC"/>
    <w:rsid w:val="002A384E"/>
    <w:rsid w:val="002A4B1B"/>
    <w:rsid w:val="002A607C"/>
    <w:rsid w:val="002A7404"/>
    <w:rsid w:val="002A789B"/>
    <w:rsid w:val="002A7AFB"/>
    <w:rsid w:val="002A7C6B"/>
    <w:rsid w:val="002B0411"/>
    <w:rsid w:val="002B0462"/>
    <w:rsid w:val="002B0960"/>
    <w:rsid w:val="002B1022"/>
    <w:rsid w:val="002B29CD"/>
    <w:rsid w:val="002B35A3"/>
    <w:rsid w:val="002B4820"/>
    <w:rsid w:val="002B483E"/>
    <w:rsid w:val="002B4EE4"/>
    <w:rsid w:val="002B5048"/>
    <w:rsid w:val="002B630B"/>
    <w:rsid w:val="002C08DF"/>
    <w:rsid w:val="002C3046"/>
    <w:rsid w:val="002C3092"/>
    <w:rsid w:val="002C3174"/>
    <w:rsid w:val="002C35B9"/>
    <w:rsid w:val="002C391D"/>
    <w:rsid w:val="002C3FEA"/>
    <w:rsid w:val="002C4CB7"/>
    <w:rsid w:val="002C788D"/>
    <w:rsid w:val="002D0604"/>
    <w:rsid w:val="002D0E59"/>
    <w:rsid w:val="002D2B4C"/>
    <w:rsid w:val="002D3E95"/>
    <w:rsid w:val="002D5352"/>
    <w:rsid w:val="002D5978"/>
    <w:rsid w:val="002D5A59"/>
    <w:rsid w:val="002E0781"/>
    <w:rsid w:val="002E09D5"/>
    <w:rsid w:val="002E32A9"/>
    <w:rsid w:val="002E358E"/>
    <w:rsid w:val="002E48D3"/>
    <w:rsid w:val="002E4EEC"/>
    <w:rsid w:val="002E50BB"/>
    <w:rsid w:val="002E53FF"/>
    <w:rsid w:val="002E5812"/>
    <w:rsid w:val="002E67A9"/>
    <w:rsid w:val="002F0080"/>
    <w:rsid w:val="002F35AF"/>
    <w:rsid w:val="002F4696"/>
    <w:rsid w:val="002F4786"/>
    <w:rsid w:val="002F4794"/>
    <w:rsid w:val="002F5549"/>
    <w:rsid w:val="002F6CB3"/>
    <w:rsid w:val="002F6E93"/>
    <w:rsid w:val="0030066C"/>
    <w:rsid w:val="00301879"/>
    <w:rsid w:val="00301CB8"/>
    <w:rsid w:val="00301DC2"/>
    <w:rsid w:val="00301E10"/>
    <w:rsid w:val="003022ED"/>
    <w:rsid w:val="003030F3"/>
    <w:rsid w:val="00303A41"/>
    <w:rsid w:val="00303C1F"/>
    <w:rsid w:val="003050B8"/>
    <w:rsid w:val="003064D0"/>
    <w:rsid w:val="00306B36"/>
    <w:rsid w:val="00307085"/>
    <w:rsid w:val="0031032C"/>
    <w:rsid w:val="0031196A"/>
    <w:rsid w:val="00311C40"/>
    <w:rsid w:val="0031214F"/>
    <w:rsid w:val="00312FDC"/>
    <w:rsid w:val="00313010"/>
    <w:rsid w:val="0031428C"/>
    <w:rsid w:val="00315674"/>
    <w:rsid w:val="003158DF"/>
    <w:rsid w:val="00316A56"/>
    <w:rsid w:val="00317515"/>
    <w:rsid w:val="00321FFE"/>
    <w:rsid w:val="00324822"/>
    <w:rsid w:val="00324D5D"/>
    <w:rsid w:val="00325452"/>
    <w:rsid w:val="003256CA"/>
    <w:rsid w:val="00325921"/>
    <w:rsid w:val="003267D7"/>
    <w:rsid w:val="0032734F"/>
    <w:rsid w:val="00327FF0"/>
    <w:rsid w:val="00330922"/>
    <w:rsid w:val="00330B29"/>
    <w:rsid w:val="00331EE5"/>
    <w:rsid w:val="00332428"/>
    <w:rsid w:val="00332458"/>
    <w:rsid w:val="00335B3C"/>
    <w:rsid w:val="0034147D"/>
    <w:rsid w:val="0034184C"/>
    <w:rsid w:val="00341926"/>
    <w:rsid w:val="00341D10"/>
    <w:rsid w:val="00341D86"/>
    <w:rsid w:val="003430C2"/>
    <w:rsid w:val="00345CE2"/>
    <w:rsid w:val="00346482"/>
    <w:rsid w:val="0034696B"/>
    <w:rsid w:val="003502D1"/>
    <w:rsid w:val="0035038B"/>
    <w:rsid w:val="00350A13"/>
    <w:rsid w:val="00350ABE"/>
    <w:rsid w:val="00350EF5"/>
    <w:rsid w:val="0035105E"/>
    <w:rsid w:val="00353D2E"/>
    <w:rsid w:val="003550B0"/>
    <w:rsid w:val="00355AD0"/>
    <w:rsid w:val="00356BB4"/>
    <w:rsid w:val="00356D0D"/>
    <w:rsid w:val="0036134C"/>
    <w:rsid w:val="003619B5"/>
    <w:rsid w:val="00362314"/>
    <w:rsid w:val="0036296E"/>
    <w:rsid w:val="0036384E"/>
    <w:rsid w:val="003638AA"/>
    <w:rsid w:val="003644A3"/>
    <w:rsid w:val="00364A01"/>
    <w:rsid w:val="00364D30"/>
    <w:rsid w:val="00365DB2"/>
    <w:rsid w:val="00366DE1"/>
    <w:rsid w:val="00367B49"/>
    <w:rsid w:val="003714F0"/>
    <w:rsid w:val="0037324A"/>
    <w:rsid w:val="003743B0"/>
    <w:rsid w:val="00374892"/>
    <w:rsid w:val="00375A0B"/>
    <w:rsid w:val="0037614C"/>
    <w:rsid w:val="00376459"/>
    <w:rsid w:val="00377234"/>
    <w:rsid w:val="003773E1"/>
    <w:rsid w:val="00377406"/>
    <w:rsid w:val="00380A48"/>
    <w:rsid w:val="0038128B"/>
    <w:rsid w:val="00381572"/>
    <w:rsid w:val="0038165A"/>
    <w:rsid w:val="003816B9"/>
    <w:rsid w:val="00381CE2"/>
    <w:rsid w:val="00382370"/>
    <w:rsid w:val="00382D17"/>
    <w:rsid w:val="0038319F"/>
    <w:rsid w:val="00383801"/>
    <w:rsid w:val="00383AA7"/>
    <w:rsid w:val="00384491"/>
    <w:rsid w:val="00384878"/>
    <w:rsid w:val="00385345"/>
    <w:rsid w:val="00386248"/>
    <w:rsid w:val="00391DB4"/>
    <w:rsid w:val="00392AC2"/>
    <w:rsid w:val="00392B10"/>
    <w:rsid w:val="0039330E"/>
    <w:rsid w:val="003939C9"/>
    <w:rsid w:val="00394A33"/>
    <w:rsid w:val="00395EE0"/>
    <w:rsid w:val="003964E7"/>
    <w:rsid w:val="00397E6E"/>
    <w:rsid w:val="003A05A7"/>
    <w:rsid w:val="003A0858"/>
    <w:rsid w:val="003A0D45"/>
    <w:rsid w:val="003A1835"/>
    <w:rsid w:val="003A2657"/>
    <w:rsid w:val="003A3033"/>
    <w:rsid w:val="003A3101"/>
    <w:rsid w:val="003A38A9"/>
    <w:rsid w:val="003A3C8E"/>
    <w:rsid w:val="003A4474"/>
    <w:rsid w:val="003A4C21"/>
    <w:rsid w:val="003A5DB5"/>
    <w:rsid w:val="003A6167"/>
    <w:rsid w:val="003A69C8"/>
    <w:rsid w:val="003A73D6"/>
    <w:rsid w:val="003A794B"/>
    <w:rsid w:val="003A7C67"/>
    <w:rsid w:val="003B035F"/>
    <w:rsid w:val="003B1973"/>
    <w:rsid w:val="003B467C"/>
    <w:rsid w:val="003B5FEC"/>
    <w:rsid w:val="003B6DAE"/>
    <w:rsid w:val="003B7538"/>
    <w:rsid w:val="003C09AF"/>
    <w:rsid w:val="003C17EE"/>
    <w:rsid w:val="003C18A3"/>
    <w:rsid w:val="003C2370"/>
    <w:rsid w:val="003C317C"/>
    <w:rsid w:val="003C4866"/>
    <w:rsid w:val="003C4958"/>
    <w:rsid w:val="003C55E0"/>
    <w:rsid w:val="003C5D7B"/>
    <w:rsid w:val="003C7AF9"/>
    <w:rsid w:val="003D0D16"/>
    <w:rsid w:val="003D1AA7"/>
    <w:rsid w:val="003D3630"/>
    <w:rsid w:val="003D3D95"/>
    <w:rsid w:val="003D3F5E"/>
    <w:rsid w:val="003D4592"/>
    <w:rsid w:val="003D557C"/>
    <w:rsid w:val="003D5CBE"/>
    <w:rsid w:val="003D7A28"/>
    <w:rsid w:val="003E0387"/>
    <w:rsid w:val="003E3CE1"/>
    <w:rsid w:val="003E3F22"/>
    <w:rsid w:val="003E3FBD"/>
    <w:rsid w:val="003E4626"/>
    <w:rsid w:val="003E5212"/>
    <w:rsid w:val="003E55F4"/>
    <w:rsid w:val="003E7664"/>
    <w:rsid w:val="003E79E4"/>
    <w:rsid w:val="003E7F48"/>
    <w:rsid w:val="003F0BD7"/>
    <w:rsid w:val="003F0F5D"/>
    <w:rsid w:val="003F1913"/>
    <w:rsid w:val="003F1F64"/>
    <w:rsid w:val="003F20C8"/>
    <w:rsid w:val="003F279E"/>
    <w:rsid w:val="003F334D"/>
    <w:rsid w:val="003F3B69"/>
    <w:rsid w:val="003F50D3"/>
    <w:rsid w:val="003F5EDC"/>
    <w:rsid w:val="003F658E"/>
    <w:rsid w:val="003F7FD0"/>
    <w:rsid w:val="004002F7"/>
    <w:rsid w:val="00400623"/>
    <w:rsid w:val="00401FDB"/>
    <w:rsid w:val="0040227C"/>
    <w:rsid w:val="00404EFB"/>
    <w:rsid w:val="004051B1"/>
    <w:rsid w:val="00405C9B"/>
    <w:rsid w:val="00406B0D"/>
    <w:rsid w:val="004100A9"/>
    <w:rsid w:val="004115F0"/>
    <w:rsid w:val="004117E0"/>
    <w:rsid w:val="00412770"/>
    <w:rsid w:val="004130E2"/>
    <w:rsid w:val="004150DB"/>
    <w:rsid w:val="00416748"/>
    <w:rsid w:val="00416F4F"/>
    <w:rsid w:val="004210CA"/>
    <w:rsid w:val="00422E11"/>
    <w:rsid w:val="00423398"/>
    <w:rsid w:val="004233B1"/>
    <w:rsid w:val="00425B21"/>
    <w:rsid w:val="004261B4"/>
    <w:rsid w:val="00426BEF"/>
    <w:rsid w:val="00430F74"/>
    <w:rsid w:val="0043112D"/>
    <w:rsid w:val="00431766"/>
    <w:rsid w:val="004338C2"/>
    <w:rsid w:val="004369EB"/>
    <w:rsid w:val="00436BE5"/>
    <w:rsid w:val="00440F63"/>
    <w:rsid w:val="00441770"/>
    <w:rsid w:val="00442107"/>
    <w:rsid w:val="00442DE3"/>
    <w:rsid w:val="00442F50"/>
    <w:rsid w:val="00443DCD"/>
    <w:rsid w:val="0044404B"/>
    <w:rsid w:val="00444712"/>
    <w:rsid w:val="00444926"/>
    <w:rsid w:val="00446C35"/>
    <w:rsid w:val="004474D1"/>
    <w:rsid w:val="0045193C"/>
    <w:rsid w:val="00455763"/>
    <w:rsid w:val="00455A89"/>
    <w:rsid w:val="0045764F"/>
    <w:rsid w:val="004600D4"/>
    <w:rsid w:val="00461A33"/>
    <w:rsid w:val="00462351"/>
    <w:rsid w:val="00462D94"/>
    <w:rsid w:val="00464B59"/>
    <w:rsid w:val="004669FF"/>
    <w:rsid w:val="00466F5D"/>
    <w:rsid w:val="00472ED6"/>
    <w:rsid w:val="00474CE9"/>
    <w:rsid w:val="0047604F"/>
    <w:rsid w:val="00477059"/>
    <w:rsid w:val="0047751A"/>
    <w:rsid w:val="00481211"/>
    <w:rsid w:val="00481A02"/>
    <w:rsid w:val="004822B1"/>
    <w:rsid w:val="00482CC6"/>
    <w:rsid w:val="00482D94"/>
    <w:rsid w:val="00482DF7"/>
    <w:rsid w:val="004833B6"/>
    <w:rsid w:val="0048436A"/>
    <w:rsid w:val="00484819"/>
    <w:rsid w:val="004851DB"/>
    <w:rsid w:val="0048522B"/>
    <w:rsid w:val="004916BD"/>
    <w:rsid w:val="00493FA1"/>
    <w:rsid w:val="004947D2"/>
    <w:rsid w:val="0049496D"/>
    <w:rsid w:val="00494D1D"/>
    <w:rsid w:val="004950AD"/>
    <w:rsid w:val="00495784"/>
    <w:rsid w:val="00497ACB"/>
    <w:rsid w:val="00497DA1"/>
    <w:rsid w:val="00497E91"/>
    <w:rsid w:val="004A1724"/>
    <w:rsid w:val="004A5549"/>
    <w:rsid w:val="004A63F4"/>
    <w:rsid w:val="004A7A63"/>
    <w:rsid w:val="004B0569"/>
    <w:rsid w:val="004B1112"/>
    <w:rsid w:val="004B155A"/>
    <w:rsid w:val="004B2968"/>
    <w:rsid w:val="004B32DA"/>
    <w:rsid w:val="004B3566"/>
    <w:rsid w:val="004B40FE"/>
    <w:rsid w:val="004B4691"/>
    <w:rsid w:val="004B4A48"/>
    <w:rsid w:val="004B5ADB"/>
    <w:rsid w:val="004B5F82"/>
    <w:rsid w:val="004B689A"/>
    <w:rsid w:val="004B74CC"/>
    <w:rsid w:val="004B7829"/>
    <w:rsid w:val="004B7AAF"/>
    <w:rsid w:val="004C1065"/>
    <w:rsid w:val="004C46CD"/>
    <w:rsid w:val="004C4B4B"/>
    <w:rsid w:val="004C4B81"/>
    <w:rsid w:val="004C4CC7"/>
    <w:rsid w:val="004C52A9"/>
    <w:rsid w:val="004C7477"/>
    <w:rsid w:val="004D0367"/>
    <w:rsid w:val="004D136D"/>
    <w:rsid w:val="004D2845"/>
    <w:rsid w:val="004D383C"/>
    <w:rsid w:val="004D3EBC"/>
    <w:rsid w:val="004D4D78"/>
    <w:rsid w:val="004E1824"/>
    <w:rsid w:val="004E26F6"/>
    <w:rsid w:val="004E3448"/>
    <w:rsid w:val="004E53A7"/>
    <w:rsid w:val="004E5801"/>
    <w:rsid w:val="004E6D1D"/>
    <w:rsid w:val="004E7594"/>
    <w:rsid w:val="004F059A"/>
    <w:rsid w:val="004F0879"/>
    <w:rsid w:val="004F36C6"/>
    <w:rsid w:val="004F3751"/>
    <w:rsid w:val="004F3D98"/>
    <w:rsid w:val="004F50F9"/>
    <w:rsid w:val="004F6E84"/>
    <w:rsid w:val="005005F0"/>
    <w:rsid w:val="00501B97"/>
    <w:rsid w:val="00502021"/>
    <w:rsid w:val="0050260C"/>
    <w:rsid w:val="005051D1"/>
    <w:rsid w:val="00506DD5"/>
    <w:rsid w:val="005070D4"/>
    <w:rsid w:val="00507391"/>
    <w:rsid w:val="00507AFF"/>
    <w:rsid w:val="00507D24"/>
    <w:rsid w:val="0051189A"/>
    <w:rsid w:val="00511995"/>
    <w:rsid w:val="005126B0"/>
    <w:rsid w:val="005132F8"/>
    <w:rsid w:val="00514E71"/>
    <w:rsid w:val="0051684C"/>
    <w:rsid w:val="005172C4"/>
    <w:rsid w:val="00520807"/>
    <w:rsid w:val="00521527"/>
    <w:rsid w:val="00522488"/>
    <w:rsid w:val="00522BB0"/>
    <w:rsid w:val="00525367"/>
    <w:rsid w:val="00525D0A"/>
    <w:rsid w:val="005261F5"/>
    <w:rsid w:val="0052668B"/>
    <w:rsid w:val="00526D9A"/>
    <w:rsid w:val="00526E19"/>
    <w:rsid w:val="00527CBB"/>
    <w:rsid w:val="0053060E"/>
    <w:rsid w:val="00531B48"/>
    <w:rsid w:val="005332B6"/>
    <w:rsid w:val="005340AD"/>
    <w:rsid w:val="005342D4"/>
    <w:rsid w:val="00534DBE"/>
    <w:rsid w:val="0053578A"/>
    <w:rsid w:val="00535E79"/>
    <w:rsid w:val="00536072"/>
    <w:rsid w:val="005378CA"/>
    <w:rsid w:val="00537AB0"/>
    <w:rsid w:val="00545CE3"/>
    <w:rsid w:val="00546152"/>
    <w:rsid w:val="0054669B"/>
    <w:rsid w:val="005471A4"/>
    <w:rsid w:val="00550268"/>
    <w:rsid w:val="0055133F"/>
    <w:rsid w:val="00551426"/>
    <w:rsid w:val="00551727"/>
    <w:rsid w:val="00551AFE"/>
    <w:rsid w:val="00551C9F"/>
    <w:rsid w:val="005527D6"/>
    <w:rsid w:val="0055287E"/>
    <w:rsid w:val="00552F3E"/>
    <w:rsid w:val="005541E4"/>
    <w:rsid w:val="00555ACF"/>
    <w:rsid w:val="00556B38"/>
    <w:rsid w:val="00556B9E"/>
    <w:rsid w:val="0056191F"/>
    <w:rsid w:val="00562A16"/>
    <w:rsid w:val="00562C98"/>
    <w:rsid w:val="00563896"/>
    <w:rsid w:val="00564066"/>
    <w:rsid w:val="0056414D"/>
    <w:rsid w:val="005651B6"/>
    <w:rsid w:val="00565AA1"/>
    <w:rsid w:val="0056730C"/>
    <w:rsid w:val="00567D86"/>
    <w:rsid w:val="00570A33"/>
    <w:rsid w:val="00571604"/>
    <w:rsid w:val="00572A3B"/>
    <w:rsid w:val="00572AFF"/>
    <w:rsid w:val="00574708"/>
    <w:rsid w:val="00576081"/>
    <w:rsid w:val="00581165"/>
    <w:rsid w:val="00581175"/>
    <w:rsid w:val="005812FF"/>
    <w:rsid w:val="00581F91"/>
    <w:rsid w:val="00582850"/>
    <w:rsid w:val="00582C23"/>
    <w:rsid w:val="00582E6F"/>
    <w:rsid w:val="00583678"/>
    <w:rsid w:val="00583BCC"/>
    <w:rsid w:val="00583CE1"/>
    <w:rsid w:val="00585DEA"/>
    <w:rsid w:val="00586E97"/>
    <w:rsid w:val="00587F4B"/>
    <w:rsid w:val="0059113B"/>
    <w:rsid w:val="00591C9A"/>
    <w:rsid w:val="005927BA"/>
    <w:rsid w:val="00593139"/>
    <w:rsid w:val="0059320B"/>
    <w:rsid w:val="00593E49"/>
    <w:rsid w:val="00593E56"/>
    <w:rsid w:val="00594528"/>
    <w:rsid w:val="00594E77"/>
    <w:rsid w:val="0059658B"/>
    <w:rsid w:val="005A015E"/>
    <w:rsid w:val="005A0267"/>
    <w:rsid w:val="005A172D"/>
    <w:rsid w:val="005A3028"/>
    <w:rsid w:val="005A5024"/>
    <w:rsid w:val="005A5EE7"/>
    <w:rsid w:val="005A64F0"/>
    <w:rsid w:val="005A7836"/>
    <w:rsid w:val="005A7900"/>
    <w:rsid w:val="005B05AC"/>
    <w:rsid w:val="005B1276"/>
    <w:rsid w:val="005B1C58"/>
    <w:rsid w:val="005B5338"/>
    <w:rsid w:val="005B5B49"/>
    <w:rsid w:val="005B6E8A"/>
    <w:rsid w:val="005C3B22"/>
    <w:rsid w:val="005C4CA0"/>
    <w:rsid w:val="005C4DDA"/>
    <w:rsid w:val="005C4FD9"/>
    <w:rsid w:val="005C5B7D"/>
    <w:rsid w:val="005C6C11"/>
    <w:rsid w:val="005C73D1"/>
    <w:rsid w:val="005C7C05"/>
    <w:rsid w:val="005D0A24"/>
    <w:rsid w:val="005D21E7"/>
    <w:rsid w:val="005D2DF2"/>
    <w:rsid w:val="005D34A2"/>
    <w:rsid w:val="005D3828"/>
    <w:rsid w:val="005D491E"/>
    <w:rsid w:val="005D51E2"/>
    <w:rsid w:val="005D55FB"/>
    <w:rsid w:val="005D5A38"/>
    <w:rsid w:val="005D7586"/>
    <w:rsid w:val="005E0BFA"/>
    <w:rsid w:val="005E1161"/>
    <w:rsid w:val="005E195A"/>
    <w:rsid w:val="005E2B48"/>
    <w:rsid w:val="005E3AC3"/>
    <w:rsid w:val="005E4FFC"/>
    <w:rsid w:val="005E69DB"/>
    <w:rsid w:val="005E754E"/>
    <w:rsid w:val="005F067D"/>
    <w:rsid w:val="005F1405"/>
    <w:rsid w:val="005F1A40"/>
    <w:rsid w:val="005F1C1D"/>
    <w:rsid w:val="005F20B8"/>
    <w:rsid w:val="005F221A"/>
    <w:rsid w:val="005F2CA1"/>
    <w:rsid w:val="005F445F"/>
    <w:rsid w:val="005F67A7"/>
    <w:rsid w:val="005F696C"/>
    <w:rsid w:val="005F762C"/>
    <w:rsid w:val="005F776C"/>
    <w:rsid w:val="005F7C37"/>
    <w:rsid w:val="00601AA4"/>
    <w:rsid w:val="00601FE6"/>
    <w:rsid w:val="0060217B"/>
    <w:rsid w:val="00602C34"/>
    <w:rsid w:val="00603BAB"/>
    <w:rsid w:val="00604154"/>
    <w:rsid w:val="00605C42"/>
    <w:rsid w:val="0060755C"/>
    <w:rsid w:val="0061208B"/>
    <w:rsid w:val="006120EE"/>
    <w:rsid w:val="006131DA"/>
    <w:rsid w:val="00613E5F"/>
    <w:rsid w:val="006146CA"/>
    <w:rsid w:val="006157B4"/>
    <w:rsid w:val="00615EAD"/>
    <w:rsid w:val="00615F39"/>
    <w:rsid w:val="00620BF6"/>
    <w:rsid w:val="00620D15"/>
    <w:rsid w:val="00621A0F"/>
    <w:rsid w:val="006249CB"/>
    <w:rsid w:val="00626742"/>
    <w:rsid w:val="00627DFC"/>
    <w:rsid w:val="006317AB"/>
    <w:rsid w:val="0063211C"/>
    <w:rsid w:val="00632B96"/>
    <w:rsid w:val="00633855"/>
    <w:rsid w:val="006342CF"/>
    <w:rsid w:val="00634F94"/>
    <w:rsid w:val="00636F78"/>
    <w:rsid w:val="00637223"/>
    <w:rsid w:val="006412DB"/>
    <w:rsid w:val="00641782"/>
    <w:rsid w:val="00641B17"/>
    <w:rsid w:val="00641BB6"/>
    <w:rsid w:val="0064247D"/>
    <w:rsid w:val="00642586"/>
    <w:rsid w:val="0064258E"/>
    <w:rsid w:val="006427AC"/>
    <w:rsid w:val="006435C7"/>
    <w:rsid w:val="0064421A"/>
    <w:rsid w:val="00644C50"/>
    <w:rsid w:val="00645123"/>
    <w:rsid w:val="006454E9"/>
    <w:rsid w:val="006467EC"/>
    <w:rsid w:val="0065275B"/>
    <w:rsid w:val="0065294F"/>
    <w:rsid w:val="006532DC"/>
    <w:rsid w:val="00654946"/>
    <w:rsid w:val="00655477"/>
    <w:rsid w:val="00655A13"/>
    <w:rsid w:val="006573EE"/>
    <w:rsid w:val="00660DEC"/>
    <w:rsid w:val="00662392"/>
    <w:rsid w:val="00664ACA"/>
    <w:rsid w:val="00664E1C"/>
    <w:rsid w:val="00664EF5"/>
    <w:rsid w:val="00665715"/>
    <w:rsid w:val="006657D6"/>
    <w:rsid w:val="006666B1"/>
    <w:rsid w:val="00666DDE"/>
    <w:rsid w:val="006674E1"/>
    <w:rsid w:val="006702D6"/>
    <w:rsid w:val="00670AA8"/>
    <w:rsid w:val="00671092"/>
    <w:rsid w:val="006731D1"/>
    <w:rsid w:val="00673516"/>
    <w:rsid w:val="00673E3E"/>
    <w:rsid w:val="006747B9"/>
    <w:rsid w:val="006753DA"/>
    <w:rsid w:val="00675481"/>
    <w:rsid w:val="006755AB"/>
    <w:rsid w:val="006767A1"/>
    <w:rsid w:val="00677DA2"/>
    <w:rsid w:val="0068105E"/>
    <w:rsid w:val="006849EB"/>
    <w:rsid w:val="00685657"/>
    <w:rsid w:val="00687408"/>
    <w:rsid w:val="00687E14"/>
    <w:rsid w:val="00690592"/>
    <w:rsid w:val="00690C46"/>
    <w:rsid w:val="006922F2"/>
    <w:rsid w:val="006929CF"/>
    <w:rsid w:val="0069490F"/>
    <w:rsid w:val="0069528E"/>
    <w:rsid w:val="00695CB7"/>
    <w:rsid w:val="00695F63"/>
    <w:rsid w:val="0069620E"/>
    <w:rsid w:val="00697DCE"/>
    <w:rsid w:val="006A0770"/>
    <w:rsid w:val="006A1146"/>
    <w:rsid w:val="006A19B9"/>
    <w:rsid w:val="006A1B21"/>
    <w:rsid w:val="006A1F5C"/>
    <w:rsid w:val="006A57EE"/>
    <w:rsid w:val="006A6B18"/>
    <w:rsid w:val="006A6D21"/>
    <w:rsid w:val="006B05A9"/>
    <w:rsid w:val="006B2D6D"/>
    <w:rsid w:val="006B4028"/>
    <w:rsid w:val="006B4D69"/>
    <w:rsid w:val="006B5B0C"/>
    <w:rsid w:val="006C06F8"/>
    <w:rsid w:val="006C0EEA"/>
    <w:rsid w:val="006C2552"/>
    <w:rsid w:val="006C3850"/>
    <w:rsid w:val="006C3F84"/>
    <w:rsid w:val="006C412B"/>
    <w:rsid w:val="006C4973"/>
    <w:rsid w:val="006C562C"/>
    <w:rsid w:val="006C6157"/>
    <w:rsid w:val="006C72F7"/>
    <w:rsid w:val="006C7BD2"/>
    <w:rsid w:val="006D1F01"/>
    <w:rsid w:val="006D2FE9"/>
    <w:rsid w:val="006D33A2"/>
    <w:rsid w:val="006D3B26"/>
    <w:rsid w:val="006D4501"/>
    <w:rsid w:val="006D51CB"/>
    <w:rsid w:val="006D53E3"/>
    <w:rsid w:val="006D5510"/>
    <w:rsid w:val="006D5DB8"/>
    <w:rsid w:val="006D6478"/>
    <w:rsid w:val="006E087D"/>
    <w:rsid w:val="006E1121"/>
    <w:rsid w:val="006E1880"/>
    <w:rsid w:val="006E2227"/>
    <w:rsid w:val="006E2CD7"/>
    <w:rsid w:val="006E3D5A"/>
    <w:rsid w:val="006E3F85"/>
    <w:rsid w:val="006E5270"/>
    <w:rsid w:val="006E5B7C"/>
    <w:rsid w:val="006E5B9F"/>
    <w:rsid w:val="006E66BC"/>
    <w:rsid w:val="006E74CA"/>
    <w:rsid w:val="006E7ADA"/>
    <w:rsid w:val="006E7BEE"/>
    <w:rsid w:val="006E7DE5"/>
    <w:rsid w:val="006F11A0"/>
    <w:rsid w:val="006F32E1"/>
    <w:rsid w:val="006F4592"/>
    <w:rsid w:val="006F48B8"/>
    <w:rsid w:val="006F4D87"/>
    <w:rsid w:val="006F5FB4"/>
    <w:rsid w:val="00700F03"/>
    <w:rsid w:val="0070172D"/>
    <w:rsid w:val="007032E5"/>
    <w:rsid w:val="00703A32"/>
    <w:rsid w:val="00703DFF"/>
    <w:rsid w:val="00706C64"/>
    <w:rsid w:val="0070754A"/>
    <w:rsid w:val="007078F6"/>
    <w:rsid w:val="00707A5B"/>
    <w:rsid w:val="00707DD0"/>
    <w:rsid w:val="00707EFA"/>
    <w:rsid w:val="00710A37"/>
    <w:rsid w:val="00710C6A"/>
    <w:rsid w:val="007111B5"/>
    <w:rsid w:val="00712988"/>
    <w:rsid w:val="00712A62"/>
    <w:rsid w:val="00712C83"/>
    <w:rsid w:val="00713216"/>
    <w:rsid w:val="007153C4"/>
    <w:rsid w:val="00715F44"/>
    <w:rsid w:val="007161FF"/>
    <w:rsid w:val="007162F7"/>
    <w:rsid w:val="00717FE0"/>
    <w:rsid w:val="00720D68"/>
    <w:rsid w:val="00720F8C"/>
    <w:rsid w:val="007215B8"/>
    <w:rsid w:val="007229D3"/>
    <w:rsid w:val="00723C9D"/>
    <w:rsid w:val="007244C7"/>
    <w:rsid w:val="00726A7B"/>
    <w:rsid w:val="00727A0B"/>
    <w:rsid w:val="00730293"/>
    <w:rsid w:val="00730371"/>
    <w:rsid w:val="00730EED"/>
    <w:rsid w:val="00731FE9"/>
    <w:rsid w:val="007324AE"/>
    <w:rsid w:val="007325C3"/>
    <w:rsid w:val="0073466F"/>
    <w:rsid w:val="0073574C"/>
    <w:rsid w:val="0073579B"/>
    <w:rsid w:val="00736D28"/>
    <w:rsid w:val="00737F91"/>
    <w:rsid w:val="00740CDE"/>
    <w:rsid w:val="00741615"/>
    <w:rsid w:val="00742889"/>
    <w:rsid w:val="00745303"/>
    <w:rsid w:val="00746C94"/>
    <w:rsid w:val="00747CE5"/>
    <w:rsid w:val="00750958"/>
    <w:rsid w:val="00751162"/>
    <w:rsid w:val="00751F08"/>
    <w:rsid w:val="007521E8"/>
    <w:rsid w:val="007523FC"/>
    <w:rsid w:val="007551DE"/>
    <w:rsid w:val="007557A6"/>
    <w:rsid w:val="00756943"/>
    <w:rsid w:val="00760FF3"/>
    <w:rsid w:val="00764016"/>
    <w:rsid w:val="00764227"/>
    <w:rsid w:val="00764FE9"/>
    <w:rsid w:val="007655E5"/>
    <w:rsid w:val="00767DE5"/>
    <w:rsid w:val="00771A5B"/>
    <w:rsid w:val="00771AE3"/>
    <w:rsid w:val="007720F3"/>
    <w:rsid w:val="0077283B"/>
    <w:rsid w:val="00774B94"/>
    <w:rsid w:val="00774EF8"/>
    <w:rsid w:val="00775029"/>
    <w:rsid w:val="00776204"/>
    <w:rsid w:val="007774F6"/>
    <w:rsid w:val="007778E1"/>
    <w:rsid w:val="007801A1"/>
    <w:rsid w:val="00780E54"/>
    <w:rsid w:val="00781045"/>
    <w:rsid w:val="00781C92"/>
    <w:rsid w:val="007829DB"/>
    <w:rsid w:val="0078385A"/>
    <w:rsid w:val="00784B62"/>
    <w:rsid w:val="00785C07"/>
    <w:rsid w:val="00785DCD"/>
    <w:rsid w:val="0079077E"/>
    <w:rsid w:val="007915A3"/>
    <w:rsid w:val="00791794"/>
    <w:rsid w:val="007922B4"/>
    <w:rsid w:val="00792F51"/>
    <w:rsid w:val="00793E0A"/>
    <w:rsid w:val="007949AB"/>
    <w:rsid w:val="00795007"/>
    <w:rsid w:val="00795F45"/>
    <w:rsid w:val="007967DC"/>
    <w:rsid w:val="007968F8"/>
    <w:rsid w:val="007970D9"/>
    <w:rsid w:val="007974C3"/>
    <w:rsid w:val="0079758F"/>
    <w:rsid w:val="00797A7F"/>
    <w:rsid w:val="007A0970"/>
    <w:rsid w:val="007A112F"/>
    <w:rsid w:val="007A28A9"/>
    <w:rsid w:val="007A2F39"/>
    <w:rsid w:val="007A462E"/>
    <w:rsid w:val="007A4E13"/>
    <w:rsid w:val="007A5AA0"/>
    <w:rsid w:val="007A5BE3"/>
    <w:rsid w:val="007A6733"/>
    <w:rsid w:val="007A744D"/>
    <w:rsid w:val="007B0703"/>
    <w:rsid w:val="007B16F6"/>
    <w:rsid w:val="007B2030"/>
    <w:rsid w:val="007B2754"/>
    <w:rsid w:val="007B422B"/>
    <w:rsid w:val="007B510A"/>
    <w:rsid w:val="007B5231"/>
    <w:rsid w:val="007B604F"/>
    <w:rsid w:val="007B791E"/>
    <w:rsid w:val="007B7F2B"/>
    <w:rsid w:val="007B7F53"/>
    <w:rsid w:val="007C0108"/>
    <w:rsid w:val="007C02ED"/>
    <w:rsid w:val="007C0344"/>
    <w:rsid w:val="007C0668"/>
    <w:rsid w:val="007C1254"/>
    <w:rsid w:val="007C1554"/>
    <w:rsid w:val="007C177B"/>
    <w:rsid w:val="007C24AD"/>
    <w:rsid w:val="007C2754"/>
    <w:rsid w:val="007C335C"/>
    <w:rsid w:val="007C3DDA"/>
    <w:rsid w:val="007C44F5"/>
    <w:rsid w:val="007C50E5"/>
    <w:rsid w:val="007C558D"/>
    <w:rsid w:val="007C61E0"/>
    <w:rsid w:val="007C6223"/>
    <w:rsid w:val="007C6D80"/>
    <w:rsid w:val="007D0998"/>
    <w:rsid w:val="007D1016"/>
    <w:rsid w:val="007D3A9C"/>
    <w:rsid w:val="007D5186"/>
    <w:rsid w:val="007D57CA"/>
    <w:rsid w:val="007D643F"/>
    <w:rsid w:val="007D7127"/>
    <w:rsid w:val="007D71A7"/>
    <w:rsid w:val="007E32FD"/>
    <w:rsid w:val="007E34ED"/>
    <w:rsid w:val="007E3ACB"/>
    <w:rsid w:val="007E3EF7"/>
    <w:rsid w:val="007E6C49"/>
    <w:rsid w:val="007E746D"/>
    <w:rsid w:val="007E7FD2"/>
    <w:rsid w:val="007F26AA"/>
    <w:rsid w:val="007F3500"/>
    <w:rsid w:val="007F3621"/>
    <w:rsid w:val="007F45BB"/>
    <w:rsid w:val="007F49FE"/>
    <w:rsid w:val="007F5F19"/>
    <w:rsid w:val="007F6C85"/>
    <w:rsid w:val="007F6CF6"/>
    <w:rsid w:val="007F7406"/>
    <w:rsid w:val="007F7C7F"/>
    <w:rsid w:val="008001FE"/>
    <w:rsid w:val="008005F9"/>
    <w:rsid w:val="00800903"/>
    <w:rsid w:val="008010A8"/>
    <w:rsid w:val="008018D1"/>
    <w:rsid w:val="00801D04"/>
    <w:rsid w:val="00802268"/>
    <w:rsid w:val="008033A0"/>
    <w:rsid w:val="00804682"/>
    <w:rsid w:val="00807E72"/>
    <w:rsid w:val="00810816"/>
    <w:rsid w:val="00810D8B"/>
    <w:rsid w:val="00810EEA"/>
    <w:rsid w:val="00810FBA"/>
    <w:rsid w:val="008110BB"/>
    <w:rsid w:val="008111CE"/>
    <w:rsid w:val="00811955"/>
    <w:rsid w:val="00811A54"/>
    <w:rsid w:val="00811CE4"/>
    <w:rsid w:val="00811D4A"/>
    <w:rsid w:val="008120CD"/>
    <w:rsid w:val="00812A33"/>
    <w:rsid w:val="00813A6F"/>
    <w:rsid w:val="00813BEF"/>
    <w:rsid w:val="00814059"/>
    <w:rsid w:val="0081623B"/>
    <w:rsid w:val="00817F36"/>
    <w:rsid w:val="008215ED"/>
    <w:rsid w:val="0082491B"/>
    <w:rsid w:val="00825F1D"/>
    <w:rsid w:val="00827440"/>
    <w:rsid w:val="008279BB"/>
    <w:rsid w:val="0083386D"/>
    <w:rsid w:val="00834E33"/>
    <w:rsid w:val="00834E8A"/>
    <w:rsid w:val="0083501C"/>
    <w:rsid w:val="0083535B"/>
    <w:rsid w:val="008353BF"/>
    <w:rsid w:val="008358D4"/>
    <w:rsid w:val="00835D5E"/>
    <w:rsid w:val="00836B1A"/>
    <w:rsid w:val="0084137F"/>
    <w:rsid w:val="008415E6"/>
    <w:rsid w:val="00841AB1"/>
    <w:rsid w:val="00841AD6"/>
    <w:rsid w:val="00841B82"/>
    <w:rsid w:val="00842356"/>
    <w:rsid w:val="008423D0"/>
    <w:rsid w:val="0084291B"/>
    <w:rsid w:val="00844A24"/>
    <w:rsid w:val="00845529"/>
    <w:rsid w:val="00846014"/>
    <w:rsid w:val="00851594"/>
    <w:rsid w:val="00852349"/>
    <w:rsid w:val="008527B4"/>
    <w:rsid w:val="00852B5A"/>
    <w:rsid w:val="008535DA"/>
    <w:rsid w:val="00853B11"/>
    <w:rsid w:val="00854190"/>
    <w:rsid w:val="00855FB8"/>
    <w:rsid w:val="008562C3"/>
    <w:rsid w:val="00856899"/>
    <w:rsid w:val="00857929"/>
    <w:rsid w:val="00861F8A"/>
    <w:rsid w:val="00862939"/>
    <w:rsid w:val="0086344C"/>
    <w:rsid w:val="00863A06"/>
    <w:rsid w:val="00864A02"/>
    <w:rsid w:val="00864EB1"/>
    <w:rsid w:val="008654BB"/>
    <w:rsid w:val="008667F3"/>
    <w:rsid w:val="00867769"/>
    <w:rsid w:val="00867CDF"/>
    <w:rsid w:val="00870387"/>
    <w:rsid w:val="0087090B"/>
    <w:rsid w:val="00872E8E"/>
    <w:rsid w:val="00874341"/>
    <w:rsid w:val="00874E32"/>
    <w:rsid w:val="00875824"/>
    <w:rsid w:val="00877E86"/>
    <w:rsid w:val="00881F20"/>
    <w:rsid w:val="008828FB"/>
    <w:rsid w:val="00882927"/>
    <w:rsid w:val="00882949"/>
    <w:rsid w:val="008878B5"/>
    <w:rsid w:val="008902D9"/>
    <w:rsid w:val="00890D97"/>
    <w:rsid w:val="0089100C"/>
    <w:rsid w:val="00891482"/>
    <w:rsid w:val="00891986"/>
    <w:rsid w:val="00891BDC"/>
    <w:rsid w:val="00894015"/>
    <w:rsid w:val="00894BFB"/>
    <w:rsid w:val="0089655C"/>
    <w:rsid w:val="00896C62"/>
    <w:rsid w:val="00897BC2"/>
    <w:rsid w:val="008A1568"/>
    <w:rsid w:val="008A4786"/>
    <w:rsid w:val="008A489B"/>
    <w:rsid w:val="008A48D8"/>
    <w:rsid w:val="008A4DD0"/>
    <w:rsid w:val="008A513F"/>
    <w:rsid w:val="008A53A2"/>
    <w:rsid w:val="008A5CF7"/>
    <w:rsid w:val="008A60A1"/>
    <w:rsid w:val="008A6EAD"/>
    <w:rsid w:val="008B371C"/>
    <w:rsid w:val="008B5465"/>
    <w:rsid w:val="008B5B8E"/>
    <w:rsid w:val="008B68AB"/>
    <w:rsid w:val="008B774B"/>
    <w:rsid w:val="008B794D"/>
    <w:rsid w:val="008C0344"/>
    <w:rsid w:val="008C064E"/>
    <w:rsid w:val="008C1603"/>
    <w:rsid w:val="008C2030"/>
    <w:rsid w:val="008C21C8"/>
    <w:rsid w:val="008C2DC9"/>
    <w:rsid w:val="008C2FA3"/>
    <w:rsid w:val="008C32E0"/>
    <w:rsid w:val="008C3326"/>
    <w:rsid w:val="008C51F1"/>
    <w:rsid w:val="008C5327"/>
    <w:rsid w:val="008C6B5E"/>
    <w:rsid w:val="008C6E34"/>
    <w:rsid w:val="008D170F"/>
    <w:rsid w:val="008D23CC"/>
    <w:rsid w:val="008D3D0B"/>
    <w:rsid w:val="008D4414"/>
    <w:rsid w:val="008D4D67"/>
    <w:rsid w:val="008D5872"/>
    <w:rsid w:val="008D74BB"/>
    <w:rsid w:val="008D7E42"/>
    <w:rsid w:val="008E4100"/>
    <w:rsid w:val="008E4D55"/>
    <w:rsid w:val="008E5B9D"/>
    <w:rsid w:val="008E5FFC"/>
    <w:rsid w:val="008F1542"/>
    <w:rsid w:val="008F3E54"/>
    <w:rsid w:val="008F4F4C"/>
    <w:rsid w:val="008F522F"/>
    <w:rsid w:val="008F7338"/>
    <w:rsid w:val="008F795A"/>
    <w:rsid w:val="00900D7C"/>
    <w:rsid w:val="00901738"/>
    <w:rsid w:val="00901BA4"/>
    <w:rsid w:val="00902763"/>
    <w:rsid w:val="00902B97"/>
    <w:rsid w:val="0090305E"/>
    <w:rsid w:val="00905293"/>
    <w:rsid w:val="009054BC"/>
    <w:rsid w:val="009076E8"/>
    <w:rsid w:val="009107B5"/>
    <w:rsid w:val="00911E9D"/>
    <w:rsid w:val="00911FB6"/>
    <w:rsid w:val="00911FB9"/>
    <w:rsid w:val="00911FF9"/>
    <w:rsid w:val="009137BD"/>
    <w:rsid w:val="00913A1D"/>
    <w:rsid w:val="00913B8A"/>
    <w:rsid w:val="00914F96"/>
    <w:rsid w:val="009154E3"/>
    <w:rsid w:val="00915904"/>
    <w:rsid w:val="00916FED"/>
    <w:rsid w:val="009173A0"/>
    <w:rsid w:val="0091777F"/>
    <w:rsid w:val="00917782"/>
    <w:rsid w:val="00917DB7"/>
    <w:rsid w:val="00920AE0"/>
    <w:rsid w:val="00920D2C"/>
    <w:rsid w:val="009216AC"/>
    <w:rsid w:val="00921DF0"/>
    <w:rsid w:val="0092367D"/>
    <w:rsid w:val="0092374F"/>
    <w:rsid w:val="009237F4"/>
    <w:rsid w:val="00923A75"/>
    <w:rsid w:val="00923C9A"/>
    <w:rsid w:val="00923ECA"/>
    <w:rsid w:val="00925780"/>
    <w:rsid w:val="00927221"/>
    <w:rsid w:val="00930DC9"/>
    <w:rsid w:val="00930F7C"/>
    <w:rsid w:val="00930FAB"/>
    <w:rsid w:val="009318FA"/>
    <w:rsid w:val="009328D8"/>
    <w:rsid w:val="009341E9"/>
    <w:rsid w:val="00936917"/>
    <w:rsid w:val="009373A6"/>
    <w:rsid w:val="00937443"/>
    <w:rsid w:val="00937920"/>
    <w:rsid w:val="00937D18"/>
    <w:rsid w:val="00937E79"/>
    <w:rsid w:val="009411DC"/>
    <w:rsid w:val="00941AE5"/>
    <w:rsid w:val="00941C5E"/>
    <w:rsid w:val="009422E8"/>
    <w:rsid w:val="00942358"/>
    <w:rsid w:val="009425C0"/>
    <w:rsid w:val="00942B4A"/>
    <w:rsid w:val="00943165"/>
    <w:rsid w:val="0094360F"/>
    <w:rsid w:val="00943EC4"/>
    <w:rsid w:val="009445ED"/>
    <w:rsid w:val="00944985"/>
    <w:rsid w:val="00944B71"/>
    <w:rsid w:val="00945924"/>
    <w:rsid w:val="00946637"/>
    <w:rsid w:val="00947C88"/>
    <w:rsid w:val="00950022"/>
    <w:rsid w:val="009503A4"/>
    <w:rsid w:val="00951199"/>
    <w:rsid w:val="009515A0"/>
    <w:rsid w:val="00951D04"/>
    <w:rsid w:val="009524B9"/>
    <w:rsid w:val="00953F48"/>
    <w:rsid w:val="00953FF6"/>
    <w:rsid w:val="0095551B"/>
    <w:rsid w:val="009562FB"/>
    <w:rsid w:val="009564D9"/>
    <w:rsid w:val="0096084E"/>
    <w:rsid w:val="00960F82"/>
    <w:rsid w:val="00961875"/>
    <w:rsid w:val="00964B9B"/>
    <w:rsid w:val="00965429"/>
    <w:rsid w:val="009658A3"/>
    <w:rsid w:val="00966391"/>
    <w:rsid w:val="00966F2F"/>
    <w:rsid w:val="009705F7"/>
    <w:rsid w:val="00970927"/>
    <w:rsid w:val="009715A8"/>
    <w:rsid w:val="0097462B"/>
    <w:rsid w:val="00975F54"/>
    <w:rsid w:val="00976CD1"/>
    <w:rsid w:val="00977252"/>
    <w:rsid w:val="009806A9"/>
    <w:rsid w:val="009818CF"/>
    <w:rsid w:val="009821C7"/>
    <w:rsid w:val="009829EA"/>
    <w:rsid w:val="009855BA"/>
    <w:rsid w:val="00985E8D"/>
    <w:rsid w:val="00985F4C"/>
    <w:rsid w:val="00986049"/>
    <w:rsid w:val="0098674B"/>
    <w:rsid w:val="009875DB"/>
    <w:rsid w:val="00987CC4"/>
    <w:rsid w:val="00987ED2"/>
    <w:rsid w:val="009906E5"/>
    <w:rsid w:val="009920C8"/>
    <w:rsid w:val="0099312F"/>
    <w:rsid w:val="009937DB"/>
    <w:rsid w:val="00994659"/>
    <w:rsid w:val="00994AA8"/>
    <w:rsid w:val="00995EEE"/>
    <w:rsid w:val="00995F64"/>
    <w:rsid w:val="00996576"/>
    <w:rsid w:val="009A0027"/>
    <w:rsid w:val="009A16E0"/>
    <w:rsid w:val="009A1A9B"/>
    <w:rsid w:val="009A37CD"/>
    <w:rsid w:val="009A4054"/>
    <w:rsid w:val="009A52F0"/>
    <w:rsid w:val="009A7230"/>
    <w:rsid w:val="009B18D4"/>
    <w:rsid w:val="009B19F7"/>
    <w:rsid w:val="009B20A1"/>
    <w:rsid w:val="009B46F0"/>
    <w:rsid w:val="009B6E34"/>
    <w:rsid w:val="009B744D"/>
    <w:rsid w:val="009B76E4"/>
    <w:rsid w:val="009B7AE0"/>
    <w:rsid w:val="009C14E0"/>
    <w:rsid w:val="009C27AE"/>
    <w:rsid w:val="009C2F60"/>
    <w:rsid w:val="009C3D40"/>
    <w:rsid w:val="009C6543"/>
    <w:rsid w:val="009C6DC6"/>
    <w:rsid w:val="009C71B3"/>
    <w:rsid w:val="009C799C"/>
    <w:rsid w:val="009D0E4A"/>
    <w:rsid w:val="009D304F"/>
    <w:rsid w:val="009D6F3F"/>
    <w:rsid w:val="009D7983"/>
    <w:rsid w:val="009D7FC0"/>
    <w:rsid w:val="009E0574"/>
    <w:rsid w:val="009E0B80"/>
    <w:rsid w:val="009E1C89"/>
    <w:rsid w:val="009E29B5"/>
    <w:rsid w:val="009E2AD8"/>
    <w:rsid w:val="009E39C1"/>
    <w:rsid w:val="009E4BD1"/>
    <w:rsid w:val="009E4ED2"/>
    <w:rsid w:val="009E544A"/>
    <w:rsid w:val="009E7B64"/>
    <w:rsid w:val="009F1772"/>
    <w:rsid w:val="009F26D2"/>
    <w:rsid w:val="009F2919"/>
    <w:rsid w:val="009F3BE7"/>
    <w:rsid w:val="009F5211"/>
    <w:rsid w:val="009F63C4"/>
    <w:rsid w:val="009F64F7"/>
    <w:rsid w:val="009F6582"/>
    <w:rsid w:val="009F665F"/>
    <w:rsid w:val="009F7128"/>
    <w:rsid w:val="009F7630"/>
    <w:rsid w:val="009F7F12"/>
    <w:rsid w:val="00A00CD5"/>
    <w:rsid w:val="00A00E85"/>
    <w:rsid w:val="00A025FB"/>
    <w:rsid w:val="00A034AC"/>
    <w:rsid w:val="00A03CA6"/>
    <w:rsid w:val="00A04453"/>
    <w:rsid w:val="00A06077"/>
    <w:rsid w:val="00A1130B"/>
    <w:rsid w:val="00A1204E"/>
    <w:rsid w:val="00A1322A"/>
    <w:rsid w:val="00A14403"/>
    <w:rsid w:val="00A153CB"/>
    <w:rsid w:val="00A16681"/>
    <w:rsid w:val="00A207C0"/>
    <w:rsid w:val="00A21D90"/>
    <w:rsid w:val="00A22D44"/>
    <w:rsid w:val="00A23AAC"/>
    <w:rsid w:val="00A24184"/>
    <w:rsid w:val="00A24879"/>
    <w:rsid w:val="00A24A22"/>
    <w:rsid w:val="00A263F7"/>
    <w:rsid w:val="00A2654F"/>
    <w:rsid w:val="00A26B71"/>
    <w:rsid w:val="00A2779C"/>
    <w:rsid w:val="00A30096"/>
    <w:rsid w:val="00A30280"/>
    <w:rsid w:val="00A332D1"/>
    <w:rsid w:val="00A3351C"/>
    <w:rsid w:val="00A34E32"/>
    <w:rsid w:val="00A35496"/>
    <w:rsid w:val="00A362F7"/>
    <w:rsid w:val="00A36652"/>
    <w:rsid w:val="00A36DBD"/>
    <w:rsid w:val="00A373D2"/>
    <w:rsid w:val="00A4016C"/>
    <w:rsid w:val="00A4097A"/>
    <w:rsid w:val="00A43965"/>
    <w:rsid w:val="00A4533F"/>
    <w:rsid w:val="00A45477"/>
    <w:rsid w:val="00A46798"/>
    <w:rsid w:val="00A46D82"/>
    <w:rsid w:val="00A4728A"/>
    <w:rsid w:val="00A47295"/>
    <w:rsid w:val="00A478AA"/>
    <w:rsid w:val="00A509C0"/>
    <w:rsid w:val="00A51C7B"/>
    <w:rsid w:val="00A526CA"/>
    <w:rsid w:val="00A52BA7"/>
    <w:rsid w:val="00A53BB4"/>
    <w:rsid w:val="00A5413D"/>
    <w:rsid w:val="00A54380"/>
    <w:rsid w:val="00A5438D"/>
    <w:rsid w:val="00A54646"/>
    <w:rsid w:val="00A5470F"/>
    <w:rsid w:val="00A54DD8"/>
    <w:rsid w:val="00A565EC"/>
    <w:rsid w:val="00A566EF"/>
    <w:rsid w:val="00A568DD"/>
    <w:rsid w:val="00A56AD3"/>
    <w:rsid w:val="00A60F3B"/>
    <w:rsid w:val="00A61031"/>
    <w:rsid w:val="00A61128"/>
    <w:rsid w:val="00A619B3"/>
    <w:rsid w:val="00A63316"/>
    <w:rsid w:val="00A642BA"/>
    <w:rsid w:val="00A64D34"/>
    <w:rsid w:val="00A64F4B"/>
    <w:rsid w:val="00A65440"/>
    <w:rsid w:val="00A66E67"/>
    <w:rsid w:val="00A71044"/>
    <w:rsid w:val="00A71AC2"/>
    <w:rsid w:val="00A73A8D"/>
    <w:rsid w:val="00A75756"/>
    <w:rsid w:val="00A75A99"/>
    <w:rsid w:val="00A77A14"/>
    <w:rsid w:val="00A80238"/>
    <w:rsid w:val="00A80358"/>
    <w:rsid w:val="00A838FD"/>
    <w:rsid w:val="00A87DB6"/>
    <w:rsid w:val="00A929CC"/>
    <w:rsid w:val="00A9434E"/>
    <w:rsid w:val="00A95B50"/>
    <w:rsid w:val="00A96227"/>
    <w:rsid w:val="00A963B3"/>
    <w:rsid w:val="00A96B65"/>
    <w:rsid w:val="00A96E7E"/>
    <w:rsid w:val="00A973BF"/>
    <w:rsid w:val="00A973E2"/>
    <w:rsid w:val="00A97563"/>
    <w:rsid w:val="00A97BED"/>
    <w:rsid w:val="00AA05EE"/>
    <w:rsid w:val="00AA1CBC"/>
    <w:rsid w:val="00AA287B"/>
    <w:rsid w:val="00AA341C"/>
    <w:rsid w:val="00AA3750"/>
    <w:rsid w:val="00AA5060"/>
    <w:rsid w:val="00AA542C"/>
    <w:rsid w:val="00AA72A4"/>
    <w:rsid w:val="00AB04F3"/>
    <w:rsid w:val="00AB1812"/>
    <w:rsid w:val="00AB1EF5"/>
    <w:rsid w:val="00AB2494"/>
    <w:rsid w:val="00AB49CA"/>
    <w:rsid w:val="00AB59E6"/>
    <w:rsid w:val="00AC06D8"/>
    <w:rsid w:val="00AC3B35"/>
    <w:rsid w:val="00AC3B9D"/>
    <w:rsid w:val="00AC3FCD"/>
    <w:rsid w:val="00AC4962"/>
    <w:rsid w:val="00AC5A5E"/>
    <w:rsid w:val="00AC6E15"/>
    <w:rsid w:val="00AD18C7"/>
    <w:rsid w:val="00AD1E2B"/>
    <w:rsid w:val="00AD3646"/>
    <w:rsid w:val="00AD53EB"/>
    <w:rsid w:val="00AD5F90"/>
    <w:rsid w:val="00AD6ED7"/>
    <w:rsid w:val="00AD774A"/>
    <w:rsid w:val="00AE0268"/>
    <w:rsid w:val="00AE06D1"/>
    <w:rsid w:val="00AE0B43"/>
    <w:rsid w:val="00AE3A3E"/>
    <w:rsid w:val="00AE4E82"/>
    <w:rsid w:val="00AE5E56"/>
    <w:rsid w:val="00AE61BD"/>
    <w:rsid w:val="00AE72C5"/>
    <w:rsid w:val="00AE7C89"/>
    <w:rsid w:val="00AF0068"/>
    <w:rsid w:val="00AF166B"/>
    <w:rsid w:val="00AF1915"/>
    <w:rsid w:val="00AF21C6"/>
    <w:rsid w:val="00AF3C14"/>
    <w:rsid w:val="00AF4A1C"/>
    <w:rsid w:val="00AF4EE0"/>
    <w:rsid w:val="00AF4F7C"/>
    <w:rsid w:val="00AF5A34"/>
    <w:rsid w:val="00AF5CC4"/>
    <w:rsid w:val="00AF5D8D"/>
    <w:rsid w:val="00AF6AAF"/>
    <w:rsid w:val="00B0076C"/>
    <w:rsid w:val="00B01AF2"/>
    <w:rsid w:val="00B021AF"/>
    <w:rsid w:val="00B05302"/>
    <w:rsid w:val="00B0587A"/>
    <w:rsid w:val="00B05D05"/>
    <w:rsid w:val="00B061AA"/>
    <w:rsid w:val="00B068D5"/>
    <w:rsid w:val="00B07A52"/>
    <w:rsid w:val="00B111BA"/>
    <w:rsid w:val="00B1207E"/>
    <w:rsid w:val="00B12415"/>
    <w:rsid w:val="00B129B8"/>
    <w:rsid w:val="00B12AEA"/>
    <w:rsid w:val="00B17489"/>
    <w:rsid w:val="00B174C4"/>
    <w:rsid w:val="00B24723"/>
    <w:rsid w:val="00B24A98"/>
    <w:rsid w:val="00B25DDC"/>
    <w:rsid w:val="00B25E68"/>
    <w:rsid w:val="00B266FD"/>
    <w:rsid w:val="00B26C15"/>
    <w:rsid w:val="00B26EC4"/>
    <w:rsid w:val="00B27417"/>
    <w:rsid w:val="00B31408"/>
    <w:rsid w:val="00B31CE1"/>
    <w:rsid w:val="00B33C44"/>
    <w:rsid w:val="00B3403E"/>
    <w:rsid w:val="00B3498A"/>
    <w:rsid w:val="00B36052"/>
    <w:rsid w:val="00B36949"/>
    <w:rsid w:val="00B379F8"/>
    <w:rsid w:val="00B40040"/>
    <w:rsid w:val="00B415C7"/>
    <w:rsid w:val="00B42726"/>
    <w:rsid w:val="00B429CB"/>
    <w:rsid w:val="00B433AA"/>
    <w:rsid w:val="00B43654"/>
    <w:rsid w:val="00B50C3D"/>
    <w:rsid w:val="00B52488"/>
    <w:rsid w:val="00B553AF"/>
    <w:rsid w:val="00B55B0E"/>
    <w:rsid w:val="00B572A9"/>
    <w:rsid w:val="00B6060D"/>
    <w:rsid w:val="00B60FC0"/>
    <w:rsid w:val="00B615BB"/>
    <w:rsid w:val="00B61E49"/>
    <w:rsid w:val="00B6251A"/>
    <w:rsid w:val="00B625F0"/>
    <w:rsid w:val="00B62B3C"/>
    <w:rsid w:val="00B63AFE"/>
    <w:rsid w:val="00B63FC9"/>
    <w:rsid w:val="00B6449F"/>
    <w:rsid w:val="00B659F2"/>
    <w:rsid w:val="00B65EED"/>
    <w:rsid w:val="00B673A3"/>
    <w:rsid w:val="00B70AD9"/>
    <w:rsid w:val="00B70E82"/>
    <w:rsid w:val="00B718DC"/>
    <w:rsid w:val="00B71DEC"/>
    <w:rsid w:val="00B71EC5"/>
    <w:rsid w:val="00B72C11"/>
    <w:rsid w:val="00B74543"/>
    <w:rsid w:val="00B74589"/>
    <w:rsid w:val="00B74C4B"/>
    <w:rsid w:val="00B7766F"/>
    <w:rsid w:val="00B80BB0"/>
    <w:rsid w:val="00B816A8"/>
    <w:rsid w:val="00B81B46"/>
    <w:rsid w:val="00B827F8"/>
    <w:rsid w:val="00B8391D"/>
    <w:rsid w:val="00B8412D"/>
    <w:rsid w:val="00B85334"/>
    <w:rsid w:val="00B853AB"/>
    <w:rsid w:val="00B85ADB"/>
    <w:rsid w:val="00B87276"/>
    <w:rsid w:val="00B923AC"/>
    <w:rsid w:val="00B95000"/>
    <w:rsid w:val="00B96779"/>
    <w:rsid w:val="00B96C3E"/>
    <w:rsid w:val="00BA1040"/>
    <w:rsid w:val="00BA1096"/>
    <w:rsid w:val="00BA18F2"/>
    <w:rsid w:val="00BA338C"/>
    <w:rsid w:val="00BA3C0C"/>
    <w:rsid w:val="00BA3FD0"/>
    <w:rsid w:val="00BA7611"/>
    <w:rsid w:val="00BB0656"/>
    <w:rsid w:val="00BB3F6F"/>
    <w:rsid w:val="00BB4EF1"/>
    <w:rsid w:val="00BB6085"/>
    <w:rsid w:val="00BB7FF3"/>
    <w:rsid w:val="00BC0AF0"/>
    <w:rsid w:val="00BC143E"/>
    <w:rsid w:val="00BC65E6"/>
    <w:rsid w:val="00BC66CA"/>
    <w:rsid w:val="00BC79F7"/>
    <w:rsid w:val="00BD005F"/>
    <w:rsid w:val="00BD00E2"/>
    <w:rsid w:val="00BD2E5D"/>
    <w:rsid w:val="00BD482D"/>
    <w:rsid w:val="00BD5154"/>
    <w:rsid w:val="00BD5B6E"/>
    <w:rsid w:val="00BD6EAD"/>
    <w:rsid w:val="00BE095F"/>
    <w:rsid w:val="00BE2A75"/>
    <w:rsid w:val="00BE2D47"/>
    <w:rsid w:val="00BE2DFB"/>
    <w:rsid w:val="00BE5AC2"/>
    <w:rsid w:val="00BE5CB5"/>
    <w:rsid w:val="00BE5D79"/>
    <w:rsid w:val="00BE7171"/>
    <w:rsid w:val="00BE721C"/>
    <w:rsid w:val="00BF0461"/>
    <w:rsid w:val="00BF3A1D"/>
    <w:rsid w:val="00BF3BC9"/>
    <w:rsid w:val="00BF3FD7"/>
    <w:rsid w:val="00BF4780"/>
    <w:rsid w:val="00BF48D2"/>
    <w:rsid w:val="00BF5938"/>
    <w:rsid w:val="00BF6EFD"/>
    <w:rsid w:val="00BF722B"/>
    <w:rsid w:val="00C012CC"/>
    <w:rsid w:val="00C0568F"/>
    <w:rsid w:val="00C057BA"/>
    <w:rsid w:val="00C06A11"/>
    <w:rsid w:val="00C06BB2"/>
    <w:rsid w:val="00C06D8E"/>
    <w:rsid w:val="00C07250"/>
    <w:rsid w:val="00C0736B"/>
    <w:rsid w:val="00C074FC"/>
    <w:rsid w:val="00C07690"/>
    <w:rsid w:val="00C07B63"/>
    <w:rsid w:val="00C103D4"/>
    <w:rsid w:val="00C11BF5"/>
    <w:rsid w:val="00C11DF9"/>
    <w:rsid w:val="00C13203"/>
    <w:rsid w:val="00C13BC9"/>
    <w:rsid w:val="00C13DE1"/>
    <w:rsid w:val="00C13F97"/>
    <w:rsid w:val="00C14A9F"/>
    <w:rsid w:val="00C14F75"/>
    <w:rsid w:val="00C15C48"/>
    <w:rsid w:val="00C15F28"/>
    <w:rsid w:val="00C15FF9"/>
    <w:rsid w:val="00C16735"/>
    <w:rsid w:val="00C168F7"/>
    <w:rsid w:val="00C17777"/>
    <w:rsid w:val="00C17B07"/>
    <w:rsid w:val="00C20730"/>
    <w:rsid w:val="00C2136B"/>
    <w:rsid w:val="00C2170E"/>
    <w:rsid w:val="00C21810"/>
    <w:rsid w:val="00C24600"/>
    <w:rsid w:val="00C25273"/>
    <w:rsid w:val="00C2542E"/>
    <w:rsid w:val="00C26B24"/>
    <w:rsid w:val="00C26F5D"/>
    <w:rsid w:val="00C27398"/>
    <w:rsid w:val="00C30F51"/>
    <w:rsid w:val="00C3129D"/>
    <w:rsid w:val="00C318F4"/>
    <w:rsid w:val="00C31A40"/>
    <w:rsid w:val="00C321D4"/>
    <w:rsid w:val="00C32A04"/>
    <w:rsid w:val="00C3397E"/>
    <w:rsid w:val="00C33AF4"/>
    <w:rsid w:val="00C34550"/>
    <w:rsid w:val="00C36156"/>
    <w:rsid w:val="00C36FB6"/>
    <w:rsid w:val="00C379BD"/>
    <w:rsid w:val="00C40FD2"/>
    <w:rsid w:val="00C418BC"/>
    <w:rsid w:val="00C426F3"/>
    <w:rsid w:val="00C4317B"/>
    <w:rsid w:val="00C4320C"/>
    <w:rsid w:val="00C44817"/>
    <w:rsid w:val="00C44828"/>
    <w:rsid w:val="00C44C6E"/>
    <w:rsid w:val="00C44FC2"/>
    <w:rsid w:val="00C44FD7"/>
    <w:rsid w:val="00C47C09"/>
    <w:rsid w:val="00C51893"/>
    <w:rsid w:val="00C535A5"/>
    <w:rsid w:val="00C5432A"/>
    <w:rsid w:val="00C5470B"/>
    <w:rsid w:val="00C54C05"/>
    <w:rsid w:val="00C554E8"/>
    <w:rsid w:val="00C56812"/>
    <w:rsid w:val="00C56AA6"/>
    <w:rsid w:val="00C5762A"/>
    <w:rsid w:val="00C60274"/>
    <w:rsid w:val="00C603D0"/>
    <w:rsid w:val="00C61A4A"/>
    <w:rsid w:val="00C61DA7"/>
    <w:rsid w:val="00C641BF"/>
    <w:rsid w:val="00C64A32"/>
    <w:rsid w:val="00C66FAD"/>
    <w:rsid w:val="00C70A92"/>
    <w:rsid w:val="00C70D15"/>
    <w:rsid w:val="00C70D4A"/>
    <w:rsid w:val="00C71061"/>
    <w:rsid w:val="00C710BE"/>
    <w:rsid w:val="00C711F2"/>
    <w:rsid w:val="00C7120C"/>
    <w:rsid w:val="00C73195"/>
    <w:rsid w:val="00C73E08"/>
    <w:rsid w:val="00C74457"/>
    <w:rsid w:val="00C74BCD"/>
    <w:rsid w:val="00C769F1"/>
    <w:rsid w:val="00C77596"/>
    <w:rsid w:val="00C77A39"/>
    <w:rsid w:val="00C8058F"/>
    <w:rsid w:val="00C80906"/>
    <w:rsid w:val="00C82697"/>
    <w:rsid w:val="00C82C26"/>
    <w:rsid w:val="00C837A0"/>
    <w:rsid w:val="00C84264"/>
    <w:rsid w:val="00C8495D"/>
    <w:rsid w:val="00C849CB"/>
    <w:rsid w:val="00C84C14"/>
    <w:rsid w:val="00C8596F"/>
    <w:rsid w:val="00C86EDF"/>
    <w:rsid w:val="00C9079F"/>
    <w:rsid w:val="00C91DCB"/>
    <w:rsid w:val="00C93841"/>
    <w:rsid w:val="00C939DA"/>
    <w:rsid w:val="00C93B61"/>
    <w:rsid w:val="00C93EE3"/>
    <w:rsid w:val="00C9439F"/>
    <w:rsid w:val="00C943EB"/>
    <w:rsid w:val="00C94FA9"/>
    <w:rsid w:val="00C95DD0"/>
    <w:rsid w:val="00C960FC"/>
    <w:rsid w:val="00C96C5E"/>
    <w:rsid w:val="00C96EAC"/>
    <w:rsid w:val="00C97DF9"/>
    <w:rsid w:val="00CA1609"/>
    <w:rsid w:val="00CA16D0"/>
    <w:rsid w:val="00CA21CA"/>
    <w:rsid w:val="00CA248E"/>
    <w:rsid w:val="00CA398F"/>
    <w:rsid w:val="00CA5D1F"/>
    <w:rsid w:val="00CA5DDE"/>
    <w:rsid w:val="00CA68A6"/>
    <w:rsid w:val="00CA782A"/>
    <w:rsid w:val="00CA7FFA"/>
    <w:rsid w:val="00CB094E"/>
    <w:rsid w:val="00CB0E99"/>
    <w:rsid w:val="00CB18E1"/>
    <w:rsid w:val="00CB1F21"/>
    <w:rsid w:val="00CB298F"/>
    <w:rsid w:val="00CB2C9C"/>
    <w:rsid w:val="00CB403F"/>
    <w:rsid w:val="00CB56BB"/>
    <w:rsid w:val="00CB6008"/>
    <w:rsid w:val="00CB6930"/>
    <w:rsid w:val="00CB6AEE"/>
    <w:rsid w:val="00CB6CA6"/>
    <w:rsid w:val="00CB6D42"/>
    <w:rsid w:val="00CC0CD0"/>
    <w:rsid w:val="00CC4AFF"/>
    <w:rsid w:val="00CC4EC5"/>
    <w:rsid w:val="00CC73ED"/>
    <w:rsid w:val="00CD081F"/>
    <w:rsid w:val="00CD23F7"/>
    <w:rsid w:val="00CD2DB1"/>
    <w:rsid w:val="00CD3059"/>
    <w:rsid w:val="00CD403B"/>
    <w:rsid w:val="00CD4EE7"/>
    <w:rsid w:val="00CD4F7B"/>
    <w:rsid w:val="00CD5EDA"/>
    <w:rsid w:val="00CD5F14"/>
    <w:rsid w:val="00CE1550"/>
    <w:rsid w:val="00CE16B2"/>
    <w:rsid w:val="00CE17CF"/>
    <w:rsid w:val="00CE33AF"/>
    <w:rsid w:val="00CE3619"/>
    <w:rsid w:val="00CE3E93"/>
    <w:rsid w:val="00CE4317"/>
    <w:rsid w:val="00CE4F2E"/>
    <w:rsid w:val="00CE542E"/>
    <w:rsid w:val="00CE724B"/>
    <w:rsid w:val="00CE74FB"/>
    <w:rsid w:val="00CE793B"/>
    <w:rsid w:val="00CF0F2D"/>
    <w:rsid w:val="00CF18AD"/>
    <w:rsid w:val="00CF1F8F"/>
    <w:rsid w:val="00CF3FA6"/>
    <w:rsid w:val="00CF4239"/>
    <w:rsid w:val="00CF4793"/>
    <w:rsid w:val="00CF4AEE"/>
    <w:rsid w:val="00CF4F70"/>
    <w:rsid w:val="00CF56EC"/>
    <w:rsid w:val="00CF63C9"/>
    <w:rsid w:val="00CF7009"/>
    <w:rsid w:val="00CF7A25"/>
    <w:rsid w:val="00CF7E6E"/>
    <w:rsid w:val="00D00551"/>
    <w:rsid w:val="00D00817"/>
    <w:rsid w:val="00D01BF6"/>
    <w:rsid w:val="00D0241F"/>
    <w:rsid w:val="00D04B97"/>
    <w:rsid w:val="00D051DB"/>
    <w:rsid w:val="00D052C8"/>
    <w:rsid w:val="00D054C5"/>
    <w:rsid w:val="00D054DE"/>
    <w:rsid w:val="00D06875"/>
    <w:rsid w:val="00D06A28"/>
    <w:rsid w:val="00D070FE"/>
    <w:rsid w:val="00D11A9A"/>
    <w:rsid w:val="00D11EA5"/>
    <w:rsid w:val="00D12B1F"/>
    <w:rsid w:val="00D138DF"/>
    <w:rsid w:val="00D14772"/>
    <w:rsid w:val="00D161AE"/>
    <w:rsid w:val="00D16D63"/>
    <w:rsid w:val="00D16E24"/>
    <w:rsid w:val="00D16E86"/>
    <w:rsid w:val="00D16F3B"/>
    <w:rsid w:val="00D17461"/>
    <w:rsid w:val="00D17ECB"/>
    <w:rsid w:val="00D20841"/>
    <w:rsid w:val="00D20BB1"/>
    <w:rsid w:val="00D22DCF"/>
    <w:rsid w:val="00D23896"/>
    <w:rsid w:val="00D248F8"/>
    <w:rsid w:val="00D248F9"/>
    <w:rsid w:val="00D24E3B"/>
    <w:rsid w:val="00D256F0"/>
    <w:rsid w:val="00D25933"/>
    <w:rsid w:val="00D30F0A"/>
    <w:rsid w:val="00D31F17"/>
    <w:rsid w:val="00D32484"/>
    <w:rsid w:val="00D32ED6"/>
    <w:rsid w:val="00D336FF"/>
    <w:rsid w:val="00D364D7"/>
    <w:rsid w:val="00D366AA"/>
    <w:rsid w:val="00D3735A"/>
    <w:rsid w:val="00D374C1"/>
    <w:rsid w:val="00D37FA9"/>
    <w:rsid w:val="00D405E4"/>
    <w:rsid w:val="00D4062F"/>
    <w:rsid w:val="00D41091"/>
    <w:rsid w:val="00D42555"/>
    <w:rsid w:val="00D43CA4"/>
    <w:rsid w:val="00D43F33"/>
    <w:rsid w:val="00D44357"/>
    <w:rsid w:val="00D4454B"/>
    <w:rsid w:val="00D46207"/>
    <w:rsid w:val="00D46621"/>
    <w:rsid w:val="00D46638"/>
    <w:rsid w:val="00D5126B"/>
    <w:rsid w:val="00D51754"/>
    <w:rsid w:val="00D520F9"/>
    <w:rsid w:val="00D521EB"/>
    <w:rsid w:val="00D52446"/>
    <w:rsid w:val="00D5288E"/>
    <w:rsid w:val="00D528A9"/>
    <w:rsid w:val="00D5467D"/>
    <w:rsid w:val="00D612FE"/>
    <w:rsid w:val="00D62687"/>
    <w:rsid w:val="00D63B45"/>
    <w:rsid w:val="00D6558A"/>
    <w:rsid w:val="00D66E66"/>
    <w:rsid w:val="00D707DB"/>
    <w:rsid w:val="00D711C3"/>
    <w:rsid w:val="00D73555"/>
    <w:rsid w:val="00D7771D"/>
    <w:rsid w:val="00D80FFA"/>
    <w:rsid w:val="00D82DA4"/>
    <w:rsid w:val="00D8533E"/>
    <w:rsid w:val="00D85ED9"/>
    <w:rsid w:val="00D90211"/>
    <w:rsid w:val="00D904FF"/>
    <w:rsid w:val="00D90654"/>
    <w:rsid w:val="00D90747"/>
    <w:rsid w:val="00D90BE7"/>
    <w:rsid w:val="00D9229C"/>
    <w:rsid w:val="00D931B6"/>
    <w:rsid w:val="00D93608"/>
    <w:rsid w:val="00D93760"/>
    <w:rsid w:val="00D94D99"/>
    <w:rsid w:val="00D95805"/>
    <w:rsid w:val="00D95D07"/>
    <w:rsid w:val="00D95D4A"/>
    <w:rsid w:val="00DA0DF1"/>
    <w:rsid w:val="00DA116A"/>
    <w:rsid w:val="00DA288D"/>
    <w:rsid w:val="00DA29DE"/>
    <w:rsid w:val="00DA30ED"/>
    <w:rsid w:val="00DA3B25"/>
    <w:rsid w:val="00DA41CB"/>
    <w:rsid w:val="00DA41CE"/>
    <w:rsid w:val="00DA4AEB"/>
    <w:rsid w:val="00DA584C"/>
    <w:rsid w:val="00DA5F9E"/>
    <w:rsid w:val="00DA7DE7"/>
    <w:rsid w:val="00DA7F96"/>
    <w:rsid w:val="00DB1FE6"/>
    <w:rsid w:val="00DB2ED0"/>
    <w:rsid w:val="00DB302D"/>
    <w:rsid w:val="00DB3BCF"/>
    <w:rsid w:val="00DB51D7"/>
    <w:rsid w:val="00DB58F7"/>
    <w:rsid w:val="00DB5A2E"/>
    <w:rsid w:val="00DB5FA4"/>
    <w:rsid w:val="00DB6E3C"/>
    <w:rsid w:val="00DB6EF7"/>
    <w:rsid w:val="00DB702C"/>
    <w:rsid w:val="00DB7645"/>
    <w:rsid w:val="00DC10E7"/>
    <w:rsid w:val="00DC2CD3"/>
    <w:rsid w:val="00DC430B"/>
    <w:rsid w:val="00DC6FB0"/>
    <w:rsid w:val="00DD08AE"/>
    <w:rsid w:val="00DD1DD8"/>
    <w:rsid w:val="00DD2395"/>
    <w:rsid w:val="00DD34B4"/>
    <w:rsid w:val="00DD446A"/>
    <w:rsid w:val="00DD49C4"/>
    <w:rsid w:val="00DD4B63"/>
    <w:rsid w:val="00DD5EBF"/>
    <w:rsid w:val="00DD76E6"/>
    <w:rsid w:val="00DE0D70"/>
    <w:rsid w:val="00DE1E8D"/>
    <w:rsid w:val="00DE2365"/>
    <w:rsid w:val="00DE371A"/>
    <w:rsid w:val="00DE4213"/>
    <w:rsid w:val="00DE43C6"/>
    <w:rsid w:val="00DE5070"/>
    <w:rsid w:val="00DE50E1"/>
    <w:rsid w:val="00DE533F"/>
    <w:rsid w:val="00DE5B8D"/>
    <w:rsid w:val="00DE608B"/>
    <w:rsid w:val="00DE60D7"/>
    <w:rsid w:val="00DF0E09"/>
    <w:rsid w:val="00DF3732"/>
    <w:rsid w:val="00DF503B"/>
    <w:rsid w:val="00DF5F9F"/>
    <w:rsid w:val="00DF67EF"/>
    <w:rsid w:val="00DF6CD8"/>
    <w:rsid w:val="00DF7775"/>
    <w:rsid w:val="00DF7EA6"/>
    <w:rsid w:val="00E0009C"/>
    <w:rsid w:val="00E056DE"/>
    <w:rsid w:val="00E05826"/>
    <w:rsid w:val="00E06184"/>
    <w:rsid w:val="00E06F75"/>
    <w:rsid w:val="00E11024"/>
    <w:rsid w:val="00E12586"/>
    <w:rsid w:val="00E1320F"/>
    <w:rsid w:val="00E141E7"/>
    <w:rsid w:val="00E14E57"/>
    <w:rsid w:val="00E159BA"/>
    <w:rsid w:val="00E15CD0"/>
    <w:rsid w:val="00E16AD4"/>
    <w:rsid w:val="00E16F57"/>
    <w:rsid w:val="00E20362"/>
    <w:rsid w:val="00E2072D"/>
    <w:rsid w:val="00E21E02"/>
    <w:rsid w:val="00E227B4"/>
    <w:rsid w:val="00E2370E"/>
    <w:rsid w:val="00E2449A"/>
    <w:rsid w:val="00E24B95"/>
    <w:rsid w:val="00E27591"/>
    <w:rsid w:val="00E3126A"/>
    <w:rsid w:val="00E3133F"/>
    <w:rsid w:val="00E3192F"/>
    <w:rsid w:val="00E324A9"/>
    <w:rsid w:val="00E327FC"/>
    <w:rsid w:val="00E34DC4"/>
    <w:rsid w:val="00E3557C"/>
    <w:rsid w:val="00E4118B"/>
    <w:rsid w:val="00E42CBA"/>
    <w:rsid w:val="00E43C0E"/>
    <w:rsid w:val="00E43C57"/>
    <w:rsid w:val="00E43CE1"/>
    <w:rsid w:val="00E455C0"/>
    <w:rsid w:val="00E45A63"/>
    <w:rsid w:val="00E509F0"/>
    <w:rsid w:val="00E50B03"/>
    <w:rsid w:val="00E51E5B"/>
    <w:rsid w:val="00E530D3"/>
    <w:rsid w:val="00E53191"/>
    <w:rsid w:val="00E53A94"/>
    <w:rsid w:val="00E53AEF"/>
    <w:rsid w:val="00E54E80"/>
    <w:rsid w:val="00E55D98"/>
    <w:rsid w:val="00E56385"/>
    <w:rsid w:val="00E57C16"/>
    <w:rsid w:val="00E6175A"/>
    <w:rsid w:val="00E6193D"/>
    <w:rsid w:val="00E6342E"/>
    <w:rsid w:val="00E65995"/>
    <w:rsid w:val="00E65C64"/>
    <w:rsid w:val="00E66D09"/>
    <w:rsid w:val="00E71FEB"/>
    <w:rsid w:val="00E72239"/>
    <w:rsid w:val="00E72A31"/>
    <w:rsid w:val="00E72E36"/>
    <w:rsid w:val="00E736C5"/>
    <w:rsid w:val="00E7377D"/>
    <w:rsid w:val="00E74169"/>
    <w:rsid w:val="00E77713"/>
    <w:rsid w:val="00E77B1B"/>
    <w:rsid w:val="00E8007A"/>
    <w:rsid w:val="00E804E1"/>
    <w:rsid w:val="00E80691"/>
    <w:rsid w:val="00E81881"/>
    <w:rsid w:val="00E83316"/>
    <w:rsid w:val="00E83C11"/>
    <w:rsid w:val="00E86C90"/>
    <w:rsid w:val="00E87B84"/>
    <w:rsid w:val="00E919C8"/>
    <w:rsid w:val="00E92763"/>
    <w:rsid w:val="00E933A2"/>
    <w:rsid w:val="00E933FA"/>
    <w:rsid w:val="00E938C5"/>
    <w:rsid w:val="00E94379"/>
    <w:rsid w:val="00E9612A"/>
    <w:rsid w:val="00E96872"/>
    <w:rsid w:val="00EA0927"/>
    <w:rsid w:val="00EA137D"/>
    <w:rsid w:val="00EA15C3"/>
    <w:rsid w:val="00EA2B25"/>
    <w:rsid w:val="00EA2D75"/>
    <w:rsid w:val="00EA3D9A"/>
    <w:rsid w:val="00EA418A"/>
    <w:rsid w:val="00EA46A9"/>
    <w:rsid w:val="00EA47A2"/>
    <w:rsid w:val="00EA487F"/>
    <w:rsid w:val="00EA4B62"/>
    <w:rsid w:val="00EA5230"/>
    <w:rsid w:val="00EA7684"/>
    <w:rsid w:val="00EB2A31"/>
    <w:rsid w:val="00EB653F"/>
    <w:rsid w:val="00EB790A"/>
    <w:rsid w:val="00EB7CDA"/>
    <w:rsid w:val="00EC0AF9"/>
    <w:rsid w:val="00EC152B"/>
    <w:rsid w:val="00EC16C1"/>
    <w:rsid w:val="00EC1A04"/>
    <w:rsid w:val="00EC367E"/>
    <w:rsid w:val="00EC3AFE"/>
    <w:rsid w:val="00EC4D2C"/>
    <w:rsid w:val="00EC5C7B"/>
    <w:rsid w:val="00EC7D6C"/>
    <w:rsid w:val="00ED08C3"/>
    <w:rsid w:val="00ED1778"/>
    <w:rsid w:val="00ED1A6E"/>
    <w:rsid w:val="00ED1B37"/>
    <w:rsid w:val="00ED36C2"/>
    <w:rsid w:val="00ED38ED"/>
    <w:rsid w:val="00ED39F7"/>
    <w:rsid w:val="00ED4FF4"/>
    <w:rsid w:val="00ED691B"/>
    <w:rsid w:val="00ED7487"/>
    <w:rsid w:val="00EE18FF"/>
    <w:rsid w:val="00EE1DB0"/>
    <w:rsid w:val="00EE1F16"/>
    <w:rsid w:val="00EE4039"/>
    <w:rsid w:val="00EE4A70"/>
    <w:rsid w:val="00EE59B7"/>
    <w:rsid w:val="00EE7031"/>
    <w:rsid w:val="00EE77D9"/>
    <w:rsid w:val="00EE7BF3"/>
    <w:rsid w:val="00EE7DBE"/>
    <w:rsid w:val="00EF0764"/>
    <w:rsid w:val="00EF2738"/>
    <w:rsid w:val="00EF3144"/>
    <w:rsid w:val="00EF3BEF"/>
    <w:rsid w:val="00EF436F"/>
    <w:rsid w:val="00EF556C"/>
    <w:rsid w:val="00EF62EB"/>
    <w:rsid w:val="00EF7015"/>
    <w:rsid w:val="00EF7815"/>
    <w:rsid w:val="00EF7C73"/>
    <w:rsid w:val="00F01954"/>
    <w:rsid w:val="00F01CE4"/>
    <w:rsid w:val="00F028A8"/>
    <w:rsid w:val="00F0494D"/>
    <w:rsid w:val="00F04B8A"/>
    <w:rsid w:val="00F04DA0"/>
    <w:rsid w:val="00F05538"/>
    <w:rsid w:val="00F05549"/>
    <w:rsid w:val="00F05CD9"/>
    <w:rsid w:val="00F07BB7"/>
    <w:rsid w:val="00F1058B"/>
    <w:rsid w:val="00F11F07"/>
    <w:rsid w:val="00F11F7A"/>
    <w:rsid w:val="00F13769"/>
    <w:rsid w:val="00F150CF"/>
    <w:rsid w:val="00F20285"/>
    <w:rsid w:val="00F22BAC"/>
    <w:rsid w:val="00F2423B"/>
    <w:rsid w:val="00F24E99"/>
    <w:rsid w:val="00F260E2"/>
    <w:rsid w:val="00F26B18"/>
    <w:rsid w:val="00F26ECA"/>
    <w:rsid w:val="00F27FEC"/>
    <w:rsid w:val="00F3045F"/>
    <w:rsid w:val="00F30BCA"/>
    <w:rsid w:val="00F3121E"/>
    <w:rsid w:val="00F3122E"/>
    <w:rsid w:val="00F31230"/>
    <w:rsid w:val="00F317B2"/>
    <w:rsid w:val="00F31C2A"/>
    <w:rsid w:val="00F32EC8"/>
    <w:rsid w:val="00F334E5"/>
    <w:rsid w:val="00F343D9"/>
    <w:rsid w:val="00F34AC6"/>
    <w:rsid w:val="00F34FAE"/>
    <w:rsid w:val="00F36019"/>
    <w:rsid w:val="00F36751"/>
    <w:rsid w:val="00F40024"/>
    <w:rsid w:val="00F4028B"/>
    <w:rsid w:val="00F408D3"/>
    <w:rsid w:val="00F4129D"/>
    <w:rsid w:val="00F43849"/>
    <w:rsid w:val="00F46B84"/>
    <w:rsid w:val="00F46B89"/>
    <w:rsid w:val="00F50F29"/>
    <w:rsid w:val="00F5286D"/>
    <w:rsid w:val="00F538AE"/>
    <w:rsid w:val="00F54063"/>
    <w:rsid w:val="00F54626"/>
    <w:rsid w:val="00F54EF7"/>
    <w:rsid w:val="00F552B8"/>
    <w:rsid w:val="00F553E1"/>
    <w:rsid w:val="00F555EC"/>
    <w:rsid w:val="00F556E5"/>
    <w:rsid w:val="00F570FB"/>
    <w:rsid w:val="00F57D41"/>
    <w:rsid w:val="00F60C85"/>
    <w:rsid w:val="00F6185F"/>
    <w:rsid w:val="00F61FBD"/>
    <w:rsid w:val="00F6209E"/>
    <w:rsid w:val="00F6276D"/>
    <w:rsid w:val="00F6374D"/>
    <w:rsid w:val="00F64A90"/>
    <w:rsid w:val="00F65A5A"/>
    <w:rsid w:val="00F65F1E"/>
    <w:rsid w:val="00F66041"/>
    <w:rsid w:val="00F668D2"/>
    <w:rsid w:val="00F70D81"/>
    <w:rsid w:val="00F71F16"/>
    <w:rsid w:val="00F74F36"/>
    <w:rsid w:val="00F75A17"/>
    <w:rsid w:val="00F76529"/>
    <w:rsid w:val="00F76599"/>
    <w:rsid w:val="00F76691"/>
    <w:rsid w:val="00F77180"/>
    <w:rsid w:val="00F7756F"/>
    <w:rsid w:val="00F7795E"/>
    <w:rsid w:val="00F77E1D"/>
    <w:rsid w:val="00F81158"/>
    <w:rsid w:val="00F81783"/>
    <w:rsid w:val="00F81D2C"/>
    <w:rsid w:val="00F82FA3"/>
    <w:rsid w:val="00F832D2"/>
    <w:rsid w:val="00F833A1"/>
    <w:rsid w:val="00F839A3"/>
    <w:rsid w:val="00F83E55"/>
    <w:rsid w:val="00F846B7"/>
    <w:rsid w:val="00F8622D"/>
    <w:rsid w:val="00F86712"/>
    <w:rsid w:val="00F92131"/>
    <w:rsid w:val="00F930E9"/>
    <w:rsid w:val="00F95240"/>
    <w:rsid w:val="00F9601E"/>
    <w:rsid w:val="00F96F54"/>
    <w:rsid w:val="00F97345"/>
    <w:rsid w:val="00FA045C"/>
    <w:rsid w:val="00FA1A4D"/>
    <w:rsid w:val="00FA2FB6"/>
    <w:rsid w:val="00FA3570"/>
    <w:rsid w:val="00FA3742"/>
    <w:rsid w:val="00FA3899"/>
    <w:rsid w:val="00FA678B"/>
    <w:rsid w:val="00FA6A30"/>
    <w:rsid w:val="00FA7533"/>
    <w:rsid w:val="00FB081F"/>
    <w:rsid w:val="00FB097C"/>
    <w:rsid w:val="00FB0987"/>
    <w:rsid w:val="00FB1340"/>
    <w:rsid w:val="00FB1793"/>
    <w:rsid w:val="00FB19A2"/>
    <w:rsid w:val="00FB3C4B"/>
    <w:rsid w:val="00FB5410"/>
    <w:rsid w:val="00FB5B59"/>
    <w:rsid w:val="00FB5D16"/>
    <w:rsid w:val="00FB6F39"/>
    <w:rsid w:val="00FB7DDE"/>
    <w:rsid w:val="00FC367F"/>
    <w:rsid w:val="00FC3DC5"/>
    <w:rsid w:val="00FC65B9"/>
    <w:rsid w:val="00FD0F34"/>
    <w:rsid w:val="00FD23CB"/>
    <w:rsid w:val="00FD4B4B"/>
    <w:rsid w:val="00FD4EFC"/>
    <w:rsid w:val="00FD4FF8"/>
    <w:rsid w:val="00FD50E3"/>
    <w:rsid w:val="00FD5CC4"/>
    <w:rsid w:val="00FD6081"/>
    <w:rsid w:val="00FE592B"/>
    <w:rsid w:val="00FE63CA"/>
    <w:rsid w:val="00FE657A"/>
    <w:rsid w:val="00FF0371"/>
    <w:rsid w:val="00FF0393"/>
    <w:rsid w:val="00FF042F"/>
    <w:rsid w:val="00FF19FE"/>
    <w:rsid w:val="00FF1F62"/>
    <w:rsid w:val="00FF231B"/>
    <w:rsid w:val="00FF2F4D"/>
    <w:rsid w:val="00FF48D1"/>
    <w:rsid w:val="00FF7DE8"/>
    <w:rsid w:val="012B6B7C"/>
    <w:rsid w:val="013C690E"/>
    <w:rsid w:val="014511EC"/>
    <w:rsid w:val="01D1427C"/>
    <w:rsid w:val="02380E83"/>
    <w:rsid w:val="025A49F7"/>
    <w:rsid w:val="028A1D99"/>
    <w:rsid w:val="02D97996"/>
    <w:rsid w:val="02E02D8D"/>
    <w:rsid w:val="02F53218"/>
    <w:rsid w:val="031A0A99"/>
    <w:rsid w:val="035937A7"/>
    <w:rsid w:val="0363544C"/>
    <w:rsid w:val="036A69C2"/>
    <w:rsid w:val="039316F0"/>
    <w:rsid w:val="03A922E9"/>
    <w:rsid w:val="03C70711"/>
    <w:rsid w:val="03E9653D"/>
    <w:rsid w:val="04080E64"/>
    <w:rsid w:val="043D6C25"/>
    <w:rsid w:val="045375BE"/>
    <w:rsid w:val="04953876"/>
    <w:rsid w:val="04B0389B"/>
    <w:rsid w:val="04B62533"/>
    <w:rsid w:val="04D97D80"/>
    <w:rsid w:val="04F05A45"/>
    <w:rsid w:val="05327558"/>
    <w:rsid w:val="055623D6"/>
    <w:rsid w:val="058F66C8"/>
    <w:rsid w:val="05DD06BF"/>
    <w:rsid w:val="05F0491C"/>
    <w:rsid w:val="0629690E"/>
    <w:rsid w:val="06307CA7"/>
    <w:rsid w:val="065254DC"/>
    <w:rsid w:val="0657780D"/>
    <w:rsid w:val="06A64F4C"/>
    <w:rsid w:val="06AE5BB8"/>
    <w:rsid w:val="06D2787A"/>
    <w:rsid w:val="071952B1"/>
    <w:rsid w:val="072145DC"/>
    <w:rsid w:val="07293BF5"/>
    <w:rsid w:val="07602F48"/>
    <w:rsid w:val="076745CB"/>
    <w:rsid w:val="077B6098"/>
    <w:rsid w:val="07DB0BC7"/>
    <w:rsid w:val="07FA6131"/>
    <w:rsid w:val="081300EC"/>
    <w:rsid w:val="08430D7E"/>
    <w:rsid w:val="087150EF"/>
    <w:rsid w:val="08972F2D"/>
    <w:rsid w:val="08DA16F7"/>
    <w:rsid w:val="08FD2E27"/>
    <w:rsid w:val="090416C6"/>
    <w:rsid w:val="090E0B90"/>
    <w:rsid w:val="0922445A"/>
    <w:rsid w:val="096E7880"/>
    <w:rsid w:val="098A46BA"/>
    <w:rsid w:val="09B23D31"/>
    <w:rsid w:val="09CB59B5"/>
    <w:rsid w:val="09E5520B"/>
    <w:rsid w:val="09F3035E"/>
    <w:rsid w:val="0A892BC4"/>
    <w:rsid w:val="0A9F4195"/>
    <w:rsid w:val="0AA01CBB"/>
    <w:rsid w:val="0AAD4DF5"/>
    <w:rsid w:val="0ADD58AC"/>
    <w:rsid w:val="0AE8247C"/>
    <w:rsid w:val="0B077F8D"/>
    <w:rsid w:val="0B195CD6"/>
    <w:rsid w:val="0B387B40"/>
    <w:rsid w:val="0B472137"/>
    <w:rsid w:val="0B956BAF"/>
    <w:rsid w:val="0BD453E1"/>
    <w:rsid w:val="0BEE5B39"/>
    <w:rsid w:val="0BF65574"/>
    <w:rsid w:val="0C6352D4"/>
    <w:rsid w:val="0C6D61F3"/>
    <w:rsid w:val="0C7C4062"/>
    <w:rsid w:val="0C880C59"/>
    <w:rsid w:val="0C93664C"/>
    <w:rsid w:val="0CB101B0"/>
    <w:rsid w:val="0CB96E47"/>
    <w:rsid w:val="0D0758F2"/>
    <w:rsid w:val="0D2B4667"/>
    <w:rsid w:val="0D4E6EF9"/>
    <w:rsid w:val="0DA675E9"/>
    <w:rsid w:val="0DAA3787"/>
    <w:rsid w:val="0DAD4D8C"/>
    <w:rsid w:val="0DBD57A2"/>
    <w:rsid w:val="0DFB4649"/>
    <w:rsid w:val="0EB1494F"/>
    <w:rsid w:val="0EB53E24"/>
    <w:rsid w:val="0EEF106E"/>
    <w:rsid w:val="0EEF3211"/>
    <w:rsid w:val="0F0C59C1"/>
    <w:rsid w:val="0F195BEF"/>
    <w:rsid w:val="0F1D66E0"/>
    <w:rsid w:val="0F786D63"/>
    <w:rsid w:val="0F7F3D38"/>
    <w:rsid w:val="0FBC7D54"/>
    <w:rsid w:val="0FD76D1C"/>
    <w:rsid w:val="10545EAB"/>
    <w:rsid w:val="10B71B0D"/>
    <w:rsid w:val="10B774FC"/>
    <w:rsid w:val="10CA1E31"/>
    <w:rsid w:val="10D206F5"/>
    <w:rsid w:val="10DB1C9F"/>
    <w:rsid w:val="10DB57FB"/>
    <w:rsid w:val="10EA7382"/>
    <w:rsid w:val="11276C93"/>
    <w:rsid w:val="11300F29"/>
    <w:rsid w:val="118C3CBB"/>
    <w:rsid w:val="11B33F50"/>
    <w:rsid w:val="11D30F31"/>
    <w:rsid w:val="11DF131B"/>
    <w:rsid w:val="12B547EE"/>
    <w:rsid w:val="12B551E3"/>
    <w:rsid w:val="12CF75E2"/>
    <w:rsid w:val="130628D8"/>
    <w:rsid w:val="136A10B9"/>
    <w:rsid w:val="136A67D5"/>
    <w:rsid w:val="13751634"/>
    <w:rsid w:val="137E0524"/>
    <w:rsid w:val="13F56BD4"/>
    <w:rsid w:val="14101C60"/>
    <w:rsid w:val="147E7447"/>
    <w:rsid w:val="14D317E3"/>
    <w:rsid w:val="14DC1D0C"/>
    <w:rsid w:val="151C4634"/>
    <w:rsid w:val="1578574E"/>
    <w:rsid w:val="15997A33"/>
    <w:rsid w:val="15A9032D"/>
    <w:rsid w:val="15AC7766"/>
    <w:rsid w:val="15B65F44"/>
    <w:rsid w:val="15E96C0C"/>
    <w:rsid w:val="16526560"/>
    <w:rsid w:val="165651C7"/>
    <w:rsid w:val="167725EE"/>
    <w:rsid w:val="1683341E"/>
    <w:rsid w:val="16852083"/>
    <w:rsid w:val="16A67A37"/>
    <w:rsid w:val="16B246CE"/>
    <w:rsid w:val="16B33F5F"/>
    <w:rsid w:val="16C77664"/>
    <w:rsid w:val="16E321B2"/>
    <w:rsid w:val="17147CB9"/>
    <w:rsid w:val="175346D5"/>
    <w:rsid w:val="17680005"/>
    <w:rsid w:val="176E31A1"/>
    <w:rsid w:val="1783099B"/>
    <w:rsid w:val="178A1D29"/>
    <w:rsid w:val="17B92B0F"/>
    <w:rsid w:val="17C1647B"/>
    <w:rsid w:val="180C0990"/>
    <w:rsid w:val="182201B4"/>
    <w:rsid w:val="182932F0"/>
    <w:rsid w:val="18371EB1"/>
    <w:rsid w:val="183A374F"/>
    <w:rsid w:val="18AE7F67"/>
    <w:rsid w:val="18D374BD"/>
    <w:rsid w:val="1901407D"/>
    <w:rsid w:val="190F0F02"/>
    <w:rsid w:val="191E6D2D"/>
    <w:rsid w:val="19410DAE"/>
    <w:rsid w:val="1949591C"/>
    <w:rsid w:val="19C05ED6"/>
    <w:rsid w:val="19D93C81"/>
    <w:rsid w:val="1A642D06"/>
    <w:rsid w:val="1A890B66"/>
    <w:rsid w:val="1A9611D4"/>
    <w:rsid w:val="1AAE5D2F"/>
    <w:rsid w:val="1AC80009"/>
    <w:rsid w:val="1AF537F7"/>
    <w:rsid w:val="1B2506D1"/>
    <w:rsid w:val="1B2B3731"/>
    <w:rsid w:val="1B34092A"/>
    <w:rsid w:val="1B3A2F9D"/>
    <w:rsid w:val="1B447FAC"/>
    <w:rsid w:val="1B7E1BA5"/>
    <w:rsid w:val="1BB13D28"/>
    <w:rsid w:val="1BB47375"/>
    <w:rsid w:val="1BBC26CD"/>
    <w:rsid w:val="1BC27E9A"/>
    <w:rsid w:val="1BCB46BE"/>
    <w:rsid w:val="1BE85270"/>
    <w:rsid w:val="1BFD6F6E"/>
    <w:rsid w:val="1C0A51E7"/>
    <w:rsid w:val="1C1B5646"/>
    <w:rsid w:val="1C1F5136"/>
    <w:rsid w:val="1C462D38"/>
    <w:rsid w:val="1C513BF3"/>
    <w:rsid w:val="1C867A11"/>
    <w:rsid w:val="1C873BD4"/>
    <w:rsid w:val="1CB17C40"/>
    <w:rsid w:val="1CD154E4"/>
    <w:rsid w:val="1CF332BF"/>
    <w:rsid w:val="1D1E1D0B"/>
    <w:rsid w:val="1DBA328E"/>
    <w:rsid w:val="1E13120A"/>
    <w:rsid w:val="1E1F64AE"/>
    <w:rsid w:val="1E30351F"/>
    <w:rsid w:val="1E362BFA"/>
    <w:rsid w:val="1E64005C"/>
    <w:rsid w:val="1E8A22CA"/>
    <w:rsid w:val="1EEB4B75"/>
    <w:rsid w:val="1F084A1A"/>
    <w:rsid w:val="1F292402"/>
    <w:rsid w:val="1F2C72D2"/>
    <w:rsid w:val="1F641A50"/>
    <w:rsid w:val="1F672D9F"/>
    <w:rsid w:val="1FB77434"/>
    <w:rsid w:val="1FE3237C"/>
    <w:rsid w:val="1FE618BB"/>
    <w:rsid w:val="203E7B55"/>
    <w:rsid w:val="20515ADA"/>
    <w:rsid w:val="208F1E39"/>
    <w:rsid w:val="208F6602"/>
    <w:rsid w:val="2099122F"/>
    <w:rsid w:val="20A21E92"/>
    <w:rsid w:val="20AB4D90"/>
    <w:rsid w:val="20CB6A11"/>
    <w:rsid w:val="210334DC"/>
    <w:rsid w:val="21AC5F65"/>
    <w:rsid w:val="220510FC"/>
    <w:rsid w:val="22617B2B"/>
    <w:rsid w:val="22BB4987"/>
    <w:rsid w:val="22D968BF"/>
    <w:rsid w:val="22F46D8D"/>
    <w:rsid w:val="230E7CB2"/>
    <w:rsid w:val="231633A4"/>
    <w:rsid w:val="232E0A37"/>
    <w:rsid w:val="23653E9C"/>
    <w:rsid w:val="236553F7"/>
    <w:rsid w:val="236D3A6A"/>
    <w:rsid w:val="238560D7"/>
    <w:rsid w:val="23902475"/>
    <w:rsid w:val="23DC56BB"/>
    <w:rsid w:val="23E17175"/>
    <w:rsid w:val="23F52BA2"/>
    <w:rsid w:val="247147CD"/>
    <w:rsid w:val="24724271"/>
    <w:rsid w:val="24743B45"/>
    <w:rsid w:val="248951BF"/>
    <w:rsid w:val="249832E9"/>
    <w:rsid w:val="24A836AB"/>
    <w:rsid w:val="24E862E1"/>
    <w:rsid w:val="24E97601"/>
    <w:rsid w:val="24EF58C2"/>
    <w:rsid w:val="24F1163A"/>
    <w:rsid w:val="24F133E8"/>
    <w:rsid w:val="254C248B"/>
    <w:rsid w:val="254D0A31"/>
    <w:rsid w:val="25530A40"/>
    <w:rsid w:val="2556149D"/>
    <w:rsid w:val="25871828"/>
    <w:rsid w:val="25990CAE"/>
    <w:rsid w:val="25C376E4"/>
    <w:rsid w:val="25FF52F0"/>
    <w:rsid w:val="261B36D6"/>
    <w:rsid w:val="261C26E6"/>
    <w:rsid w:val="265A6D6B"/>
    <w:rsid w:val="2661459D"/>
    <w:rsid w:val="26683732"/>
    <w:rsid w:val="26B60A8D"/>
    <w:rsid w:val="26BF04D4"/>
    <w:rsid w:val="26C708A4"/>
    <w:rsid w:val="27576582"/>
    <w:rsid w:val="27610B67"/>
    <w:rsid w:val="27B34984"/>
    <w:rsid w:val="27C512CF"/>
    <w:rsid w:val="27D25752"/>
    <w:rsid w:val="27F1727F"/>
    <w:rsid w:val="28221D15"/>
    <w:rsid w:val="28441A80"/>
    <w:rsid w:val="28852FC8"/>
    <w:rsid w:val="28BB61E6"/>
    <w:rsid w:val="29064F88"/>
    <w:rsid w:val="290B03EE"/>
    <w:rsid w:val="2927387C"/>
    <w:rsid w:val="298D3D64"/>
    <w:rsid w:val="29C46646"/>
    <w:rsid w:val="2A224BD5"/>
    <w:rsid w:val="2A366D59"/>
    <w:rsid w:val="2A6D4CBC"/>
    <w:rsid w:val="2A84085A"/>
    <w:rsid w:val="2A85513B"/>
    <w:rsid w:val="2AA16D73"/>
    <w:rsid w:val="2ABC6246"/>
    <w:rsid w:val="2AC87340"/>
    <w:rsid w:val="2B090212"/>
    <w:rsid w:val="2B2D4A4E"/>
    <w:rsid w:val="2B2F07C6"/>
    <w:rsid w:val="2B46402A"/>
    <w:rsid w:val="2BB025C0"/>
    <w:rsid w:val="2BD20931"/>
    <w:rsid w:val="2BE4654E"/>
    <w:rsid w:val="2C35005E"/>
    <w:rsid w:val="2C6170A5"/>
    <w:rsid w:val="2C672279"/>
    <w:rsid w:val="2C7F648E"/>
    <w:rsid w:val="2C7F752B"/>
    <w:rsid w:val="2C94252E"/>
    <w:rsid w:val="2CA60ACC"/>
    <w:rsid w:val="2CC56D2E"/>
    <w:rsid w:val="2CD116A0"/>
    <w:rsid w:val="2CD21A78"/>
    <w:rsid w:val="2D23188C"/>
    <w:rsid w:val="2D48593B"/>
    <w:rsid w:val="2D4B5025"/>
    <w:rsid w:val="2D556EEF"/>
    <w:rsid w:val="2D5C786C"/>
    <w:rsid w:val="2D7DF06C"/>
    <w:rsid w:val="2D8927EC"/>
    <w:rsid w:val="2D8C0151"/>
    <w:rsid w:val="2DF80464"/>
    <w:rsid w:val="2E5542E7"/>
    <w:rsid w:val="2E6433AC"/>
    <w:rsid w:val="2E885707"/>
    <w:rsid w:val="2EA97119"/>
    <w:rsid w:val="2EEA5D40"/>
    <w:rsid w:val="2F050B7B"/>
    <w:rsid w:val="2F224FF9"/>
    <w:rsid w:val="2F261EE0"/>
    <w:rsid w:val="2F4800A8"/>
    <w:rsid w:val="2F652FF8"/>
    <w:rsid w:val="2F917CA1"/>
    <w:rsid w:val="2F9611E1"/>
    <w:rsid w:val="2FAF0127"/>
    <w:rsid w:val="300D1B27"/>
    <w:rsid w:val="300F0BC6"/>
    <w:rsid w:val="302D090A"/>
    <w:rsid w:val="30436D3A"/>
    <w:rsid w:val="305678FC"/>
    <w:rsid w:val="308B2942"/>
    <w:rsid w:val="308E34AA"/>
    <w:rsid w:val="30DD6E91"/>
    <w:rsid w:val="30E713A2"/>
    <w:rsid w:val="31364B09"/>
    <w:rsid w:val="31BC4F7C"/>
    <w:rsid w:val="31CA51DA"/>
    <w:rsid w:val="31ED3189"/>
    <w:rsid w:val="32012CE4"/>
    <w:rsid w:val="320A7CD9"/>
    <w:rsid w:val="320D56CD"/>
    <w:rsid w:val="32436903"/>
    <w:rsid w:val="32562ADC"/>
    <w:rsid w:val="3266176E"/>
    <w:rsid w:val="329C0DCE"/>
    <w:rsid w:val="32C52503"/>
    <w:rsid w:val="32E003C1"/>
    <w:rsid w:val="337A1A7B"/>
    <w:rsid w:val="33AD497E"/>
    <w:rsid w:val="33ED56C2"/>
    <w:rsid w:val="33F20F2A"/>
    <w:rsid w:val="33F619B6"/>
    <w:rsid w:val="34192013"/>
    <w:rsid w:val="341B222F"/>
    <w:rsid w:val="34204A59"/>
    <w:rsid w:val="342A2472"/>
    <w:rsid w:val="34360E17"/>
    <w:rsid w:val="346B65FB"/>
    <w:rsid w:val="346E05B1"/>
    <w:rsid w:val="34D67F04"/>
    <w:rsid w:val="351B7857"/>
    <w:rsid w:val="3535727E"/>
    <w:rsid w:val="354C01C6"/>
    <w:rsid w:val="35563D07"/>
    <w:rsid w:val="356B276A"/>
    <w:rsid w:val="35A11BE9"/>
    <w:rsid w:val="35A85D44"/>
    <w:rsid w:val="361F2128"/>
    <w:rsid w:val="364838BE"/>
    <w:rsid w:val="3652439F"/>
    <w:rsid w:val="365437D6"/>
    <w:rsid w:val="36550CBE"/>
    <w:rsid w:val="3662256D"/>
    <w:rsid w:val="366D0916"/>
    <w:rsid w:val="36806379"/>
    <w:rsid w:val="36914759"/>
    <w:rsid w:val="36A02F73"/>
    <w:rsid w:val="36AF0F99"/>
    <w:rsid w:val="36B07108"/>
    <w:rsid w:val="37193A14"/>
    <w:rsid w:val="37585310"/>
    <w:rsid w:val="376C68FE"/>
    <w:rsid w:val="377C60AD"/>
    <w:rsid w:val="37964539"/>
    <w:rsid w:val="379C3687"/>
    <w:rsid w:val="37A2637D"/>
    <w:rsid w:val="37B21ABE"/>
    <w:rsid w:val="37DE3C9F"/>
    <w:rsid w:val="38230246"/>
    <w:rsid w:val="3843318E"/>
    <w:rsid w:val="386C759E"/>
    <w:rsid w:val="38995E18"/>
    <w:rsid w:val="38A50319"/>
    <w:rsid w:val="38A65E3F"/>
    <w:rsid w:val="38D51DDC"/>
    <w:rsid w:val="391060DB"/>
    <w:rsid w:val="399F745E"/>
    <w:rsid w:val="39A12E5A"/>
    <w:rsid w:val="39B12CEE"/>
    <w:rsid w:val="39C12F31"/>
    <w:rsid w:val="39CD07E7"/>
    <w:rsid w:val="3A5B3385"/>
    <w:rsid w:val="3A685885"/>
    <w:rsid w:val="3AA50AA5"/>
    <w:rsid w:val="3AFE1F63"/>
    <w:rsid w:val="3B351E28"/>
    <w:rsid w:val="3B384B2A"/>
    <w:rsid w:val="3B4756B8"/>
    <w:rsid w:val="3B6463E3"/>
    <w:rsid w:val="3B892174"/>
    <w:rsid w:val="3C5E53AF"/>
    <w:rsid w:val="3C7172F2"/>
    <w:rsid w:val="3C836BC3"/>
    <w:rsid w:val="3CEC1456"/>
    <w:rsid w:val="3CF84E18"/>
    <w:rsid w:val="3D17424F"/>
    <w:rsid w:val="3D24A28E"/>
    <w:rsid w:val="3D3C0207"/>
    <w:rsid w:val="3D415812"/>
    <w:rsid w:val="3D687B67"/>
    <w:rsid w:val="3DA05553"/>
    <w:rsid w:val="3DA95D7D"/>
    <w:rsid w:val="3DAD7CE2"/>
    <w:rsid w:val="3DB72FC9"/>
    <w:rsid w:val="3DF213AE"/>
    <w:rsid w:val="3E0E6961"/>
    <w:rsid w:val="3E265A58"/>
    <w:rsid w:val="3E347550"/>
    <w:rsid w:val="3E757CDB"/>
    <w:rsid w:val="3E841BBD"/>
    <w:rsid w:val="3E853C97"/>
    <w:rsid w:val="3E8D1F7B"/>
    <w:rsid w:val="3E952BDE"/>
    <w:rsid w:val="3EBE3EE3"/>
    <w:rsid w:val="3EDF3E59"/>
    <w:rsid w:val="3EFD6E56"/>
    <w:rsid w:val="3F415C7C"/>
    <w:rsid w:val="3F432EEB"/>
    <w:rsid w:val="3F95240E"/>
    <w:rsid w:val="3FF43934"/>
    <w:rsid w:val="3FF658FE"/>
    <w:rsid w:val="40662E73"/>
    <w:rsid w:val="406E1939"/>
    <w:rsid w:val="40750F19"/>
    <w:rsid w:val="408F3F4F"/>
    <w:rsid w:val="40E02836"/>
    <w:rsid w:val="40E44010"/>
    <w:rsid w:val="4110479E"/>
    <w:rsid w:val="411F178B"/>
    <w:rsid w:val="414032D5"/>
    <w:rsid w:val="41720FB5"/>
    <w:rsid w:val="4185518C"/>
    <w:rsid w:val="41EA575B"/>
    <w:rsid w:val="41EE1F31"/>
    <w:rsid w:val="41F12821"/>
    <w:rsid w:val="420E5181"/>
    <w:rsid w:val="42235B74"/>
    <w:rsid w:val="4235270E"/>
    <w:rsid w:val="42531447"/>
    <w:rsid w:val="429405CB"/>
    <w:rsid w:val="43137D7C"/>
    <w:rsid w:val="43370708"/>
    <w:rsid w:val="4375350A"/>
    <w:rsid w:val="43952D5D"/>
    <w:rsid w:val="43A24165"/>
    <w:rsid w:val="43B9773D"/>
    <w:rsid w:val="43C53F65"/>
    <w:rsid w:val="43D566E0"/>
    <w:rsid w:val="43D86B2F"/>
    <w:rsid w:val="43E65767"/>
    <w:rsid w:val="43F16B09"/>
    <w:rsid w:val="444F55DD"/>
    <w:rsid w:val="445B0426"/>
    <w:rsid w:val="44637510"/>
    <w:rsid w:val="446E0B1C"/>
    <w:rsid w:val="449E4CDF"/>
    <w:rsid w:val="44A86E81"/>
    <w:rsid w:val="44AE66DE"/>
    <w:rsid w:val="44B042CE"/>
    <w:rsid w:val="454B049A"/>
    <w:rsid w:val="45692AE0"/>
    <w:rsid w:val="45D3296A"/>
    <w:rsid w:val="45DB369B"/>
    <w:rsid w:val="46251AE9"/>
    <w:rsid w:val="46514A71"/>
    <w:rsid w:val="465D66D7"/>
    <w:rsid w:val="4678706D"/>
    <w:rsid w:val="467B2570"/>
    <w:rsid w:val="469A7598"/>
    <w:rsid w:val="46C44060"/>
    <w:rsid w:val="46E6047B"/>
    <w:rsid w:val="46FC7C9E"/>
    <w:rsid w:val="47190850"/>
    <w:rsid w:val="474E7CBF"/>
    <w:rsid w:val="47A8002A"/>
    <w:rsid w:val="47CA56A6"/>
    <w:rsid w:val="47F8776E"/>
    <w:rsid w:val="48254FD3"/>
    <w:rsid w:val="48345216"/>
    <w:rsid w:val="483671E0"/>
    <w:rsid w:val="48401B6B"/>
    <w:rsid w:val="489A4D64"/>
    <w:rsid w:val="48D36BED"/>
    <w:rsid w:val="490177EE"/>
    <w:rsid w:val="4903092C"/>
    <w:rsid w:val="490E44AE"/>
    <w:rsid w:val="49276B29"/>
    <w:rsid w:val="493F30F0"/>
    <w:rsid w:val="4941411C"/>
    <w:rsid w:val="49416F3A"/>
    <w:rsid w:val="4944744E"/>
    <w:rsid w:val="49584F34"/>
    <w:rsid w:val="499826D8"/>
    <w:rsid w:val="49D81328"/>
    <w:rsid w:val="49E5743E"/>
    <w:rsid w:val="4A810B41"/>
    <w:rsid w:val="4A853A58"/>
    <w:rsid w:val="4A8A736F"/>
    <w:rsid w:val="4ABA607F"/>
    <w:rsid w:val="4ABB1C1E"/>
    <w:rsid w:val="4AC9433B"/>
    <w:rsid w:val="4B007631"/>
    <w:rsid w:val="4B0233A9"/>
    <w:rsid w:val="4B165BCC"/>
    <w:rsid w:val="4B5A592C"/>
    <w:rsid w:val="4B640777"/>
    <w:rsid w:val="4B6C4CC7"/>
    <w:rsid w:val="4BF90C50"/>
    <w:rsid w:val="4C5B4824"/>
    <w:rsid w:val="4C617011"/>
    <w:rsid w:val="4CA741D6"/>
    <w:rsid w:val="4CB42DC9"/>
    <w:rsid w:val="4CDC3C81"/>
    <w:rsid w:val="4CEB4E86"/>
    <w:rsid w:val="4CEC60BF"/>
    <w:rsid w:val="4CED7525"/>
    <w:rsid w:val="4DB50BA7"/>
    <w:rsid w:val="4DEB45C9"/>
    <w:rsid w:val="4E0F02B7"/>
    <w:rsid w:val="4E2027E8"/>
    <w:rsid w:val="4E9702AC"/>
    <w:rsid w:val="4EEE69FE"/>
    <w:rsid w:val="4EEF00E8"/>
    <w:rsid w:val="4F0A0A7E"/>
    <w:rsid w:val="4F3D60E1"/>
    <w:rsid w:val="4F6CAF0E"/>
    <w:rsid w:val="4F713A65"/>
    <w:rsid w:val="4FC5766A"/>
    <w:rsid w:val="4FDA2B47"/>
    <w:rsid w:val="4FDA303C"/>
    <w:rsid w:val="4FF77255"/>
    <w:rsid w:val="4FF845BE"/>
    <w:rsid w:val="50463D38"/>
    <w:rsid w:val="504B7972"/>
    <w:rsid w:val="50854E71"/>
    <w:rsid w:val="50892D01"/>
    <w:rsid w:val="50A7412E"/>
    <w:rsid w:val="50AC0F2E"/>
    <w:rsid w:val="50D83683"/>
    <w:rsid w:val="51642518"/>
    <w:rsid w:val="516B614C"/>
    <w:rsid w:val="517B3EB5"/>
    <w:rsid w:val="51901536"/>
    <w:rsid w:val="51907961"/>
    <w:rsid w:val="51B55619"/>
    <w:rsid w:val="51DA3363"/>
    <w:rsid w:val="51F06651"/>
    <w:rsid w:val="528019E2"/>
    <w:rsid w:val="528079D5"/>
    <w:rsid w:val="53193986"/>
    <w:rsid w:val="535C5107"/>
    <w:rsid w:val="537D545B"/>
    <w:rsid w:val="53933CDC"/>
    <w:rsid w:val="539D2D8A"/>
    <w:rsid w:val="53AE40CE"/>
    <w:rsid w:val="53D42712"/>
    <w:rsid w:val="541D2C52"/>
    <w:rsid w:val="541F645A"/>
    <w:rsid w:val="54201DF1"/>
    <w:rsid w:val="542720D3"/>
    <w:rsid w:val="542919A7"/>
    <w:rsid w:val="542A07C0"/>
    <w:rsid w:val="5434042C"/>
    <w:rsid w:val="54617393"/>
    <w:rsid w:val="547276C9"/>
    <w:rsid w:val="548F2152"/>
    <w:rsid w:val="54B5148C"/>
    <w:rsid w:val="54EC0632"/>
    <w:rsid w:val="551408A9"/>
    <w:rsid w:val="552C7E6F"/>
    <w:rsid w:val="5582234C"/>
    <w:rsid w:val="558F0BDA"/>
    <w:rsid w:val="559A7A46"/>
    <w:rsid w:val="55A06BCC"/>
    <w:rsid w:val="55AE40B1"/>
    <w:rsid w:val="55D15107"/>
    <w:rsid w:val="56053B6E"/>
    <w:rsid w:val="563D5BDD"/>
    <w:rsid w:val="56504A71"/>
    <w:rsid w:val="56AC7B39"/>
    <w:rsid w:val="56B73829"/>
    <w:rsid w:val="56DD0A24"/>
    <w:rsid w:val="56E73829"/>
    <w:rsid w:val="571921A6"/>
    <w:rsid w:val="57574A7D"/>
    <w:rsid w:val="57687170"/>
    <w:rsid w:val="57D8796C"/>
    <w:rsid w:val="57DF032C"/>
    <w:rsid w:val="57EE7818"/>
    <w:rsid w:val="58B872AC"/>
    <w:rsid w:val="58CD149A"/>
    <w:rsid w:val="59177D0C"/>
    <w:rsid w:val="59246F8B"/>
    <w:rsid w:val="592D3CE7"/>
    <w:rsid w:val="597015B0"/>
    <w:rsid w:val="597B2CA5"/>
    <w:rsid w:val="59B44408"/>
    <w:rsid w:val="59B5105D"/>
    <w:rsid w:val="59C12681"/>
    <w:rsid w:val="59C960F9"/>
    <w:rsid w:val="59EEB6C0"/>
    <w:rsid w:val="5A4234FD"/>
    <w:rsid w:val="5A822477"/>
    <w:rsid w:val="5B2F6D4D"/>
    <w:rsid w:val="5BA24DDA"/>
    <w:rsid w:val="5BBB382C"/>
    <w:rsid w:val="5BC5173A"/>
    <w:rsid w:val="5BDD6DC5"/>
    <w:rsid w:val="5BE83126"/>
    <w:rsid w:val="5C2B7DD8"/>
    <w:rsid w:val="5C3C41E3"/>
    <w:rsid w:val="5C515F3F"/>
    <w:rsid w:val="5C9C39E6"/>
    <w:rsid w:val="5D0143E7"/>
    <w:rsid w:val="5D0C13A8"/>
    <w:rsid w:val="5D2D2894"/>
    <w:rsid w:val="5D73305D"/>
    <w:rsid w:val="5DAE3A4B"/>
    <w:rsid w:val="5E1A67C6"/>
    <w:rsid w:val="5E4C2E61"/>
    <w:rsid w:val="5E52091F"/>
    <w:rsid w:val="5E6737F7"/>
    <w:rsid w:val="5E6960E0"/>
    <w:rsid w:val="5E7E6D47"/>
    <w:rsid w:val="5E8545C5"/>
    <w:rsid w:val="5E995D4C"/>
    <w:rsid w:val="5F033E46"/>
    <w:rsid w:val="5F0E0117"/>
    <w:rsid w:val="5F573144"/>
    <w:rsid w:val="5F5F37A8"/>
    <w:rsid w:val="5F68431E"/>
    <w:rsid w:val="5F7BF7A3"/>
    <w:rsid w:val="5FAD0537"/>
    <w:rsid w:val="5FBE67AD"/>
    <w:rsid w:val="5FEB336F"/>
    <w:rsid w:val="5FF33C43"/>
    <w:rsid w:val="5FFCF00E"/>
    <w:rsid w:val="602A6F48"/>
    <w:rsid w:val="604F09E7"/>
    <w:rsid w:val="605F184E"/>
    <w:rsid w:val="60932FCA"/>
    <w:rsid w:val="60D86C2E"/>
    <w:rsid w:val="60DD209F"/>
    <w:rsid w:val="60E23609"/>
    <w:rsid w:val="60FB291D"/>
    <w:rsid w:val="611D6D37"/>
    <w:rsid w:val="61325F34"/>
    <w:rsid w:val="614222FA"/>
    <w:rsid w:val="615F3BDF"/>
    <w:rsid w:val="618F4F27"/>
    <w:rsid w:val="619743F4"/>
    <w:rsid w:val="61A53CD3"/>
    <w:rsid w:val="61A80C33"/>
    <w:rsid w:val="61C23955"/>
    <w:rsid w:val="61EC12E8"/>
    <w:rsid w:val="622B7B81"/>
    <w:rsid w:val="62347E94"/>
    <w:rsid w:val="6239213F"/>
    <w:rsid w:val="623954AB"/>
    <w:rsid w:val="62407F88"/>
    <w:rsid w:val="62B40FD5"/>
    <w:rsid w:val="62EE098B"/>
    <w:rsid w:val="62F13FD7"/>
    <w:rsid w:val="630113E8"/>
    <w:rsid w:val="6322756F"/>
    <w:rsid w:val="632B705F"/>
    <w:rsid w:val="63585E05"/>
    <w:rsid w:val="63BA261B"/>
    <w:rsid w:val="64030466"/>
    <w:rsid w:val="64192F7B"/>
    <w:rsid w:val="642301C1"/>
    <w:rsid w:val="644D348F"/>
    <w:rsid w:val="6465512C"/>
    <w:rsid w:val="64727006"/>
    <w:rsid w:val="64A14BE6"/>
    <w:rsid w:val="64A5151D"/>
    <w:rsid w:val="64C00105"/>
    <w:rsid w:val="64E536C8"/>
    <w:rsid w:val="65066239"/>
    <w:rsid w:val="650E0E71"/>
    <w:rsid w:val="65243AF4"/>
    <w:rsid w:val="652C12F7"/>
    <w:rsid w:val="658000DA"/>
    <w:rsid w:val="65A32C1F"/>
    <w:rsid w:val="65A73073"/>
    <w:rsid w:val="65B95E42"/>
    <w:rsid w:val="65D13D12"/>
    <w:rsid w:val="65FF25D9"/>
    <w:rsid w:val="66276514"/>
    <w:rsid w:val="662B13FF"/>
    <w:rsid w:val="663A3EE7"/>
    <w:rsid w:val="66501EBE"/>
    <w:rsid w:val="66707909"/>
    <w:rsid w:val="6686630A"/>
    <w:rsid w:val="66B40374"/>
    <w:rsid w:val="66F67E0E"/>
    <w:rsid w:val="671D7A30"/>
    <w:rsid w:val="67283D40"/>
    <w:rsid w:val="67717495"/>
    <w:rsid w:val="67AB6E4B"/>
    <w:rsid w:val="67F70AF7"/>
    <w:rsid w:val="682A7F13"/>
    <w:rsid w:val="68956111"/>
    <w:rsid w:val="68B8212F"/>
    <w:rsid w:val="68BF2482"/>
    <w:rsid w:val="68C03179"/>
    <w:rsid w:val="68FD198B"/>
    <w:rsid w:val="69215FC9"/>
    <w:rsid w:val="6953779A"/>
    <w:rsid w:val="696F2439"/>
    <w:rsid w:val="697605E7"/>
    <w:rsid w:val="699B2D23"/>
    <w:rsid w:val="69B10168"/>
    <w:rsid w:val="69FF8003"/>
    <w:rsid w:val="6A1B7C59"/>
    <w:rsid w:val="6A503EA1"/>
    <w:rsid w:val="6A5A24AA"/>
    <w:rsid w:val="6A667059"/>
    <w:rsid w:val="6ABF27F8"/>
    <w:rsid w:val="6AD25197"/>
    <w:rsid w:val="6AF25609"/>
    <w:rsid w:val="6B2D01F4"/>
    <w:rsid w:val="6B9F6CC6"/>
    <w:rsid w:val="6BC97AC4"/>
    <w:rsid w:val="6BDC57CB"/>
    <w:rsid w:val="6BFA214F"/>
    <w:rsid w:val="6C450EF0"/>
    <w:rsid w:val="6C6C6741"/>
    <w:rsid w:val="6CD01102"/>
    <w:rsid w:val="6CD17894"/>
    <w:rsid w:val="6CEA21C3"/>
    <w:rsid w:val="6D106E63"/>
    <w:rsid w:val="6D30203B"/>
    <w:rsid w:val="6D3C6797"/>
    <w:rsid w:val="6D401DE3"/>
    <w:rsid w:val="6D475FDD"/>
    <w:rsid w:val="6DBC51E2"/>
    <w:rsid w:val="6DE11704"/>
    <w:rsid w:val="6E3150D2"/>
    <w:rsid w:val="6E810905"/>
    <w:rsid w:val="6EBD1212"/>
    <w:rsid w:val="6EEE3AC1"/>
    <w:rsid w:val="6F1A585A"/>
    <w:rsid w:val="6F801676"/>
    <w:rsid w:val="6FA97229"/>
    <w:rsid w:val="6FB95E7D"/>
    <w:rsid w:val="6FD7D107"/>
    <w:rsid w:val="6FDF3B7D"/>
    <w:rsid w:val="6FE934AB"/>
    <w:rsid w:val="6FED5D83"/>
    <w:rsid w:val="6FF46638"/>
    <w:rsid w:val="7012558D"/>
    <w:rsid w:val="702F1FD1"/>
    <w:rsid w:val="703564D1"/>
    <w:rsid w:val="70BB2636"/>
    <w:rsid w:val="70BC66FD"/>
    <w:rsid w:val="710D46D2"/>
    <w:rsid w:val="7115014E"/>
    <w:rsid w:val="716562BC"/>
    <w:rsid w:val="716866C9"/>
    <w:rsid w:val="717B736E"/>
    <w:rsid w:val="717D31C3"/>
    <w:rsid w:val="71990602"/>
    <w:rsid w:val="71993C89"/>
    <w:rsid w:val="71B00E22"/>
    <w:rsid w:val="71F3132A"/>
    <w:rsid w:val="72017D09"/>
    <w:rsid w:val="720E29F2"/>
    <w:rsid w:val="725620A9"/>
    <w:rsid w:val="728F22A8"/>
    <w:rsid w:val="72B56DCF"/>
    <w:rsid w:val="72E44BCF"/>
    <w:rsid w:val="72F21DD2"/>
    <w:rsid w:val="73007A0C"/>
    <w:rsid w:val="73042853"/>
    <w:rsid w:val="73275616"/>
    <w:rsid w:val="73C92407"/>
    <w:rsid w:val="73E153C0"/>
    <w:rsid w:val="740022CC"/>
    <w:rsid w:val="74936C9D"/>
    <w:rsid w:val="7499002B"/>
    <w:rsid w:val="74A11F85"/>
    <w:rsid w:val="74BF5767"/>
    <w:rsid w:val="75265D63"/>
    <w:rsid w:val="754E0E15"/>
    <w:rsid w:val="759C6025"/>
    <w:rsid w:val="75B45A79"/>
    <w:rsid w:val="75C44EC0"/>
    <w:rsid w:val="760C30F5"/>
    <w:rsid w:val="763126AA"/>
    <w:rsid w:val="763C426D"/>
    <w:rsid w:val="765D46EE"/>
    <w:rsid w:val="76C467CF"/>
    <w:rsid w:val="76C90D5F"/>
    <w:rsid w:val="76EB0CB5"/>
    <w:rsid w:val="770F0B9E"/>
    <w:rsid w:val="772269FE"/>
    <w:rsid w:val="774D3385"/>
    <w:rsid w:val="774E66F5"/>
    <w:rsid w:val="776B5CAF"/>
    <w:rsid w:val="77D57D32"/>
    <w:rsid w:val="77E872FF"/>
    <w:rsid w:val="77F02797"/>
    <w:rsid w:val="782F25F4"/>
    <w:rsid w:val="78704EAC"/>
    <w:rsid w:val="788D646A"/>
    <w:rsid w:val="78A21BA4"/>
    <w:rsid w:val="78A24874"/>
    <w:rsid w:val="790F19B1"/>
    <w:rsid w:val="794C38BE"/>
    <w:rsid w:val="79524BE5"/>
    <w:rsid w:val="79711576"/>
    <w:rsid w:val="797D2DDC"/>
    <w:rsid w:val="79A61220"/>
    <w:rsid w:val="79A8399D"/>
    <w:rsid w:val="79CA635D"/>
    <w:rsid w:val="79E11C89"/>
    <w:rsid w:val="79FA0EE1"/>
    <w:rsid w:val="7A396538"/>
    <w:rsid w:val="7A67524F"/>
    <w:rsid w:val="7A710F52"/>
    <w:rsid w:val="7A8C48BA"/>
    <w:rsid w:val="7AAD1C06"/>
    <w:rsid w:val="7AB75A4A"/>
    <w:rsid w:val="7AF43B3F"/>
    <w:rsid w:val="7AFC4E4B"/>
    <w:rsid w:val="7B0B43D0"/>
    <w:rsid w:val="7B0E5FA5"/>
    <w:rsid w:val="7B3311D9"/>
    <w:rsid w:val="7B9560A2"/>
    <w:rsid w:val="7BC10593"/>
    <w:rsid w:val="7C183F2B"/>
    <w:rsid w:val="7C237204"/>
    <w:rsid w:val="7C32323F"/>
    <w:rsid w:val="7C350F81"/>
    <w:rsid w:val="7C5E742B"/>
    <w:rsid w:val="7C7E0732"/>
    <w:rsid w:val="7CC01849"/>
    <w:rsid w:val="7D2C4DA0"/>
    <w:rsid w:val="7D7E7C14"/>
    <w:rsid w:val="7D99109C"/>
    <w:rsid w:val="7DA77C5D"/>
    <w:rsid w:val="7DC165FC"/>
    <w:rsid w:val="7E374B3D"/>
    <w:rsid w:val="7E691F7C"/>
    <w:rsid w:val="7E6D12BC"/>
    <w:rsid w:val="7E7A243E"/>
    <w:rsid w:val="7E857F9E"/>
    <w:rsid w:val="7EDF5BB4"/>
    <w:rsid w:val="7F664E77"/>
    <w:rsid w:val="7F6B7069"/>
    <w:rsid w:val="7F6C75AE"/>
    <w:rsid w:val="7F9FF189"/>
    <w:rsid w:val="7FA25453"/>
    <w:rsid w:val="7FB25D7C"/>
    <w:rsid w:val="7FC91777"/>
    <w:rsid w:val="7FFFBF8F"/>
    <w:rsid w:val="8FFE516C"/>
    <w:rsid w:val="92BD17EB"/>
    <w:rsid w:val="93BF1089"/>
    <w:rsid w:val="A5CF156C"/>
    <w:rsid w:val="ADDEABC2"/>
    <w:rsid w:val="AFEFDCD4"/>
    <w:rsid w:val="AFFFD4B4"/>
    <w:rsid w:val="B3DE5828"/>
    <w:rsid w:val="BFC46728"/>
    <w:rsid w:val="DEFF6310"/>
    <w:rsid w:val="DFF4B981"/>
    <w:rsid w:val="EFFFB277"/>
    <w:rsid w:val="F559FD28"/>
    <w:rsid w:val="F77F12BD"/>
    <w:rsid w:val="F7F7F6DE"/>
    <w:rsid w:val="FDBBAAC9"/>
    <w:rsid w:val="FDEFA384"/>
    <w:rsid w:val="FFF9EBD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tabs>
        <w:tab w:val="left" w:pos="0"/>
      </w:tabs>
      <w:spacing w:after="160" w:line="278" w:lineRule="auto"/>
      <w:jc w:val="center"/>
    </w:pPr>
    <w:rPr>
      <w:rFonts w:ascii="宋体" w:hAnsi="宋体" w:eastAsia="宋体" w:cs="Times New Roman"/>
      <w:kern w:val="2"/>
      <w:sz w:val="18"/>
      <w:szCs w:val="18"/>
      <w:lang w:val="en-US" w:eastAsia="zh-CN" w:bidi="ar-SA"/>
    </w:rPr>
  </w:style>
  <w:style w:type="paragraph" w:styleId="2">
    <w:name w:val="heading 1"/>
    <w:basedOn w:val="1"/>
    <w:next w:val="1"/>
    <w:link w:val="5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56"/>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66"/>
    <w:unhideWhenUsed/>
    <w:qFormat/>
    <w:uiPriority w:val="0"/>
    <w:pPr>
      <w:keepNext/>
      <w:keepLines/>
      <w:spacing w:before="260" w:after="260" w:line="416" w:lineRule="auto"/>
      <w:outlineLvl w:val="2"/>
    </w:pPr>
    <w:rPr>
      <w:b/>
      <w:bCs/>
      <w:sz w:val="32"/>
      <w:szCs w:val="32"/>
    </w:rPr>
  </w:style>
  <w:style w:type="paragraph" w:styleId="5">
    <w:name w:val="heading 4"/>
    <w:basedOn w:val="1"/>
    <w:next w:val="1"/>
    <w:link w:val="67"/>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68"/>
    <w:unhideWhenUsed/>
    <w:qFormat/>
    <w:uiPriority w:val="0"/>
    <w:pPr>
      <w:keepNext/>
      <w:keepLines/>
      <w:spacing w:before="280" w:after="290" w:line="376" w:lineRule="auto"/>
      <w:outlineLvl w:val="4"/>
    </w:pPr>
    <w:rPr>
      <w:b/>
      <w:bCs/>
      <w:sz w:val="28"/>
      <w:szCs w:val="28"/>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7">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8">
    <w:name w:val="annotation text"/>
    <w:basedOn w:val="1"/>
    <w:link w:val="94"/>
    <w:qFormat/>
    <w:uiPriority w:val="0"/>
  </w:style>
  <w:style w:type="paragraph" w:styleId="9">
    <w:name w:val="Body Text"/>
    <w:basedOn w:val="1"/>
    <w:qFormat/>
    <w:uiPriority w:val="0"/>
    <w:pPr>
      <w:spacing w:after="120"/>
    </w:pPr>
  </w:style>
  <w:style w:type="paragraph" w:styleId="10">
    <w:name w:val="toc 5"/>
    <w:basedOn w:val="1"/>
    <w:next w:val="1"/>
    <w:unhideWhenUsed/>
    <w:qFormat/>
    <w:uiPriority w:val="39"/>
    <w:pPr>
      <w:ind w:left="1680" w:leftChars="800"/>
    </w:pPr>
    <w:rPr>
      <w:rFonts w:asciiTheme="minorHAnsi" w:hAnsiTheme="minorHAnsi" w:eastAsiaTheme="minorEastAsia" w:cstheme="minorBidi"/>
      <w:szCs w:val="22"/>
    </w:rPr>
  </w:style>
  <w:style w:type="paragraph" w:styleId="11">
    <w:name w:val="toc 3"/>
    <w:basedOn w:val="1"/>
    <w:next w:val="1"/>
    <w:qFormat/>
    <w:uiPriority w:val="39"/>
    <w:pPr>
      <w:ind w:left="840" w:leftChars="400"/>
    </w:pPr>
  </w:style>
  <w:style w:type="paragraph" w:styleId="12">
    <w:name w:val="Plain Text"/>
    <w:basedOn w:val="1"/>
    <w:qFormat/>
    <w:uiPriority w:val="0"/>
    <w:rPr>
      <w:rFonts w:hAnsi="Courier New" w:cs="Courier New"/>
      <w:szCs w:val="21"/>
    </w:rPr>
  </w:style>
  <w:style w:type="paragraph" w:styleId="13">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14">
    <w:name w:val="Balloon Text"/>
    <w:basedOn w:val="1"/>
    <w:link w:val="69"/>
    <w:qFormat/>
    <w:uiPriority w:val="0"/>
  </w:style>
  <w:style w:type="paragraph" w:styleId="15">
    <w:name w:val="footer"/>
    <w:basedOn w:val="1"/>
    <w:link w:val="102"/>
    <w:qFormat/>
    <w:uiPriority w:val="99"/>
    <w:pPr>
      <w:tabs>
        <w:tab w:val="center" w:pos="4153"/>
        <w:tab w:val="right" w:pos="8306"/>
      </w:tabs>
      <w:snapToGrid w:val="0"/>
      <w:jc w:val="right"/>
    </w:pPr>
  </w:style>
  <w:style w:type="paragraph" w:styleId="16">
    <w:name w:val="header"/>
    <w:basedOn w:val="1"/>
    <w:link w:val="11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jc w:val="left"/>
    </w:pPr>
    <w:rPr>
      <w:rFonts w:ascii="黑体" w:hAnsi="黑体" w:eastAsia="黑体"/>
      <w:sz w:val="21"/>
      <w:szCs w:val="21"/>
    </w:rPr>
  </w:style>
  <w:style w:type="paragraph" w:styleId="17">
    <w:name w:val="toc 1"/>
    <w:basedOn w:val="1"/>
    <w:next w:val="1"/>
    <w:qFormat/>
    <w:uiPriority w:val="39"/>
    <w:pPr>
      <w:tabs>
        <w:tab w:val="right" w:leader="dot" w:pos="9242"/>
      </w:tabs>
      <w:spacing w:line="360" w:lineRule="exact"/>
      <w:jc w:val="left"/>
    </w:pPr>
    <w:rPr>
      <w:rFonts w:ascii="Times New Roman" w:hAnsi="Times New Roman"/>
      <w:sz w:val="21"/>
      <w:szCs w:val="21"/>
    </w:rPr>
  </w:style>
  <w:style w:type="paragraph" w:styleId="18">
    <w:name w:val="toc 4"/>
    <w:basedOn w:val="1"/>
    <w:next w:val="1"/>
    <w:unhideWhenUsed/>
    <w:qFormat/>
    <w:uiPriority w:val="39"/>
    <w:pPr>
      <w:ind w:left="1260" w:leftChars="600"/>
    </w:pPr>
    <w:rPr>
      <w:rFonts w:asciiTheme="minorHAnsi" w:hAnsiTheme="minorHAnsi" w:eastAsiaTheme="minorEastAsia" w:cstheme="minorBidi"/>
      <w:szCs w:val="22"/>
    </w:rPr>
  </w:style>
  <w:style w:type="paragraph" w:styleId="19">
    <w:name w:val="toc 6"/>
    <w:basedOn w:val="1"/>
    <w:next w:val="1"/>
    <w:unhideWhenUsed/>
    <w:qFormat/>
    <w:uiPriority w:val="39"/>
    <w:pPr>
      <w:ind w:left="2100" w:leftChars="1000"/>
    </w:pPr>
    <w:rPr>
      <w:rFonts w:asciiTheme="minorHAnsi" w:hAnsiTheme="minorHAnsi" w:eastAsiaTheme="minorEastAsia" w:cstheme="minorBidi"/>
      <w:szCs w:val="22"/>
    </w:rPr>
  </w:style>
  <w:style w:type="paragraph" w:styleId="20">
    <w:name w:val="toc 2"/>
    <w:basedOn w:val="1"/>
    <w:next w:val="1"/>
    <w:unhideWhenUsed/>
    <w:qFormat/>
    <w:uiPriority w:val="39"/>
    <w:pPr>
      <w:widowControl/>
      <w:spacing w:line="360" w:lineRule="exact"/>
      <w:jc w:val="left"/>
    </w:pPr>
    <w:rPr>
      <w:rFonts w:ascii="Times New Roman" w:hAnsi="Times New Roman"/>
      <w:kern w:val="0"/>
      <w:sz w:val="21"/>
      <w:szCs w:val="22"/>
    </w:rPr>
  </w:style>
  <w:style w:type="paragraph" w:styleId="21">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22">
    <w:name w:val="Normal (Web)"/>
    <w:basedOn w:val="1"/>
    <w:qFormat/>
    <w:uiPriority w:val="0"/>
    <w:rPr>
      <w:sz w:val="24"/>
    </w:rPr>
  </w:style>
  <w:style w:type="paragraph" w:styleId="23">
    <w:name w:val="Title"/>
    <w:basedOn w:val="1"/>
    <w:next w:val="1"/>
    <w:link w:val="120"/>
    <w:qFormat/>
    <w:uiPriority w:val="0"/>
    <w:pPr>
      <w:spacing w:before="240" w:after="60"/>
      <w:outlineLvl w:val="0"/>
    </w:pPr>
    <w:rPr>
      <w:rFonts w:asciiTheme="majorHAnsi" w:hAnsiTheme="majorHAnsi" w:eastAsiaTheme="majorEastAsia" w:cstheme="majorBidi"/>
      <w:b/>
      <w:bCs/>
      <w:sz w:val="32"/>
      <w:szCs w:val="32"/>
    </w:rPr>
  </w:style>
  <w:style w:type="paragraph" w:styleId="24">
    <w:name w:val="annotation subject"/>
    <w:basedOn w:val="8"/>
    <w:next w:val="8"/>
    <w:link w:val="116"/>
    <w:qFormat/>
    <w:uiPriority w:val="0"/>
    <w:rPr>
      <w:b/>
      <w:bCs/>
    </w:rPr>
  </w:style>
  <w:style w:type="table" w:styleId="26">
    <w:name w:val="Table Grid"/>
    <w:basedOn w:val="2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FollowedHyperlink"/>
    <w:qFormat/>
    <w:uiPriority w:val="0"/>
    <w:rPr>
      <w:color w:val="800080"/>
      <w:u w:val="single"/>
    </w:rPr>
  </w:style>
  <w:style w:type="character" w:styleId="29">
    <w:name w:val="Hyperlink"/>
    <w:basedOn w:val="27"/>
    <w:unhideWhenUsed/>
    <w:qFormat/>
    <w:uiPriority w:val="99"/>
    <w:rPr>
      <w:color w:val="0563C1" w:themeColor="hyperlink"/>
      <w:u w:val="single"/>
      <w14:textFill>
        <w14:solidFill>
          <w14:schemeClr w14:val="hlink"/>
        </w14:solidFill>
      </w14:textFill>
    </w:rPr>
  </w:style>
  <w:style w:type="character" w:styleId="30">
    <w:name w:val="annotation reference"/>
    <w:basedOn w:val="27"/>
    <w:qFormat/>
    <w:uiPriority w:val="0"/>
    <w:rPr>
      <w:sz w:val="21"/>
      <w:szCs w:val="21"/>
    </w:rPr>
  </w:style>
  <w:style w:type="paragraph" w:customStyle="1" w:styleId="31">
    <w:name w:val="段"/>
    <w:link w:val="89"/>
    <w:qFormat/>
    <w:uiPriority w:val="0"/>
    <w:pPr>
      <w:tabs>
        <w:tab w:val="center" w:pos="4201"/>
        <w:tab w:val="right" w:leader="dot" w:pos="9298"/>
      </w:tabs>
      <w:autoSpaceDE w:val="0"/>
      <w:autoSpaceDN w:val="0"/>
      <w:spacing w:after="160" w:line="360" w:lineRule="exact"/>
      <w:ind w:firstLine="420" w:firstLineChars="200"/>
      <w:jc w:val="both"/>
    </w:pPr>
    <w:rPr>
      <w:rFonts w:ascii="Times New Roman" w:hAnsi="Times New Roman" w:eastAsia="宋体" w:cs="Times New Roman"/>
      <w:sz w:val="21"/>
      <w:lang w:val="en-US" w:eastAsia="zh-CN" w:bidi="ar-SA"/>
    </w:rPr>
  </w:style>
  <w:style w:type="paragraph" w:customStyle="1" w:styleId="32">
    <w:name w:val="标准书眉_奇数页"/>
    <w:next w:val="1"/>
    <w:qFormat/>
    <w:uiPriority w:val="0"/>
    <w:pPr>
      <w:tabs>
        <w:tab w:val="center" w:pos="4154"/>
        <w:tab w:val="right" w:pos="8306"/>
      </w:tabs>
      <w:spacing w:after="220" w:line="278" w:lineRule="auto"/>
      <w:jc w:val="right"/>
    </w:pPr>
    <w:rPr>
      <w:rFonts w:ascii="黑体" w:hAnsi="Times New Roman" w:eastAsia="黑体" w:cs="Times New Roman"/>
      <w:sz w:val="21"/>
      <w:szCs w:val="21"/>
      <w:lang w:val="en-US" w:eastAsia="zh-CN" w:bidi="ar-SA"/>
    </w:rPr>
  </w:style>
  <w:style w:type="paragraph" w:customStyle="1" w:styleId="33">
    <w:name w:val="文献分类号"/>
    <w:qFormat/>
    <w:uiPriority w:val="0"/>
    <w:pPr>
      <w:framePr w:hSpace="180" w:vSpace="180" w:wrap="around" w:vAnchor="margin" w:hAnchor="margin" w:y="1" w:anchorLock="1"/>
      <w:widowControl w:val="0"/>
      <w:spacing w:after="160" w:line="278" w:lineRule="auto"/>
      <w:textAlignment w:val="center"/>
    </w:pPr>
    <w:rPr>
      <w:rFonts w:ascii="黑体" w:hAnsi="Times New Roman" w:eastAsia="黑体" w:cs="Times New Roman"/>
      <w:sz w:val="21"/>
      <w:szCs w:val="21"/>
      <w:lang w:val="en-US" w:eastAsia="zh-CN" w:bidi="ar-SA"/>
    </w:rPr>
  </w:style>
  <w:style w:type="paragraph" w:customStyle="1" w:styleId="34">
    <w:name w:val="标准标志"/>
    <w:next w:val="1"/>
    <w:qFormat/>
    <w:uiPriority w:val="0"/>
    <w:pPr>
      <w:framePr w:w="2546" w:h="1389" w:hRule="exact" w:hSpace="181" w:vSpace="181" w:wrap="around" w:vAnchor="margin" w:hAnchor="margin" w:x="6522" w:y="398" w:anchorLock="1"/>
      <w:shd w:val="solid" w:color="FFFFFF" w:fill="FFFFFF"/>
      <w:spacing w:after="160" w:line="0" w:lineRule="atLeast"/>
      <w:jc w:val="right"/>
    </w:pPr>
    <w:rPr>
      <w:rFonts w:ascii="Times New Roman" w:hAnsi="Times New Roman" w:eastAsia="宋体" w:cs="Times New Roman"/>
      <w:b/>
      <w:w w:val="170"/>
      <w:sz w:val="96"/>
      <w:szCs w:val="96"/>
      <w:lang w:val="en-US" w:eastAsia="zh-CN" w:bidi="ar-SA"/>
    </w:rPr>
  </w:style>
  <w:style w:type="paragraph" w:customStyle="1" w:styleId="35">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after="160" w:line="0" w:lineRule="atLeast"/>
      <w:jc w:val="distribute"/>
    </w:pPr>
    <w:rPr>
      <w:rFonts w:ascii="宋体" w:hAnsi="Times New Roman" w:eastAsia="宋体" w:cs="Times New Roman"/>
      <w:b/>
      <w:bCs/>
      <w:spacing w:val="20"/>
      <w:w w:val="148"/>
      <w:sz w:val="48"/>
      <w:lang w:val="en-US" w:eastAsia="zh-CN" w:bidi="ar-SA"/>
    </w:rPr>
  </w:style>
  <w:style w:type="paragraph" w:customStyle="1" w:styleId="36">
    <w:name w:val="封面标准号2"/>
    <w:qFormat/>
    <w:uiPriority w:val="0"/>
    <w:pPr>
      <w:framePr w:w="9140" w:h="1242" w:hRule="exact" w:hSpace="284" w:wrap="around" w:vAnchor="page" w:hAnchor="page" w:x="1645" w:y="2910" w:anchorLock="1"/>
      <w:spacing w:before="357" w:after="160" w:line="280" w:lineRule="exact"/>
      <w:jc w:val="right"/>
    </w:pPr>
    <w:rPr>
      <w:rFonts w:ascii="黑体" w:hAnsi="Times New Roman" w:eastAsia="黑体" w:cs="Times New Roman"/>
      <w:sz w:val="28"/>
      <w:szCs w:val="28"/>
      <w:lang w:val="en-US" w:eastAsia="zh-CN" w:bidi="ar-SA"/>
    </w:rPr>
  </w:style>
  <w:style w:type="paragraph" w:customStyle="1" w:styleId="37">
    <w:name w:val="封面标准代替信息"/>
    <w:qFormat/>
    <w:uiPriority w:val="0"/>
    <w:pPr>
      <w:framePr w:w="9140" w:h="1242" w:hRule="exact" w:hSpace="284" w:wrap="around" w:vAnchor="page" w:hAnchor="page" w:x="1645" w:y="2910" w:anchorLock="1"/>
      <w:spacing w:before="57" w:after="160" w:line="280" w:lineRule="exact"/>
      <w:jc w:val="right"/>
    </w:pPr>
    <w:rPr>
      <w:rFonts w:ascii="宋体" w:hAnsi="Times New Roman" w:eastAsia="宋体" w:cs="Times New Roman"/>
      <w:sz w:val="21"/>
      <w:szCs w:val="21"/>
      <w:lang w:val="en-US" w:eastAsia="zh-CN" w:bidi="ar-SA"/>
    </w:rPr>
  </w:style>
  <w:style w:type="paragraph" w:customStyle="1" w:styleId="38">
    <w:name w:val="封面标准名称"/>
    <w:qFormat/>
    <w:uiPriority w:val="0"/>
    <w:pPr>
      <w:framePr w:w="9639" w:h="6917" w:hRule="exact" w:wrap="around" w:vAnchor="page" w:hAnchor="page" w:xAlign="center" w:y="6408" w:anchorLock="1"/>
      <w:widowControl w:val="0"/>
      <w:spacing w:after="160" w:line="680" w:lineRule="exact"/>
      <w:jc w:val="center"/>
      <w:textAlignment w:val="center"/>
    </w:pPr>
    <w:rPr>
      <w:rFonts w:ascii="黑体" w:hAnsi="Times New Roman" w:eastAsia="黑体" w:cs="Times New Roman"/>
      <w:sz w:val="52"/>
      <w:lang w:val="en-US" w:eastAsia="zh-CN" w:bidi="ar-SA"/>
    </w:rPr>
  </w:style>
  <w:style w:type="paragraph" w:customStyle="1" w:styleId="39">
    <w:name w:val="封面标准英文名称"/>
    <w:basedOn w:val="38"/>
    <w:qFormat/>
    <w:uiPriority w:val="0"/>
    <w:pPr>
      <w:framePr w:wrap="around" w:y="3848"/>
      <w:spacing w:before="370" w:line="400" w:lineRule="exact"/>
    </w:pPr>
    <w:rPr>
      <w:rFonts w:ascii="Times New Roman"/>
      <w:position w:val="10"/>
      <w:sz w:val="28"/>
      <w:szCs w:val="28"/>
    </w:rPr>
  </w:style>
  <w:style w:type="paragraph" w:customStyle="1" w:styleId="40">
    <w:name w:val="封面一致性程度标识"/>
    <w:basedOn w:val="39"/>
    <w:qFormat/>
    <w:uiPriority w:val="0"/>
    <w:pPr>
      <w:framePr w:wrap="around"/>
      <w:spacing w:before="440"/>
    </w:pPr>
    <w:rPr>
      <w:rFonts w:eastAsia="宋体"/>
    </w:rPr>
  </w:style>
  <w:style w:type="paragraph" w:customStyle="1" w:styleId="41">
    <w:name w:val="封面标准文稿类别"/>
    <w:basedOn w:val="40"/>
    <w:qFormat/>
    <w:uiPriority w:val="0"/>
    <w:pPr>
      <w:framePr w:h="7701" w:hRule="exact" w:wrap="around" w:x="1177" w:y="5653"/>
      <w:spacing w:line="240" w:lineRule="auto"/>
    </w:pPr>
    <w:rPr>
      <w:color w:val="000000"/>
      <w:sz w:val="24"/>
      <w:szCs w:val="24"/>
    </w:rPr>
  </w:style>
  <w:style w:type="paragraph" w:customStyle="1" w:styleId="42">
    <w:name w:val="封面标准文稿编辑信息"/>
    <w:basedOn w:val="41"/>
    <w:qFormat/>
    <w:uiPriority w:val="0"/>
    <w:pPr>
      <w:framePr w:wrap="around" w:x="1666" w:y="6488"/>
      <w:spacing w:before="180" w:line="360" w:lineRule="auto"/>
    </w:pPr>
  </w:style>
  <w:style w:type="paragraph" w:customStyle="1" w:styleId="43">
    <w:name w:val="其他发布日期"/>
    <w:basedOn w:val="44"/>
    <w:qFormat/>
    <w:uiPriority w:val="0"/>
    <w:pPr>
      <w:framePr w:wrap="around" w:vAnchor="page" w:hAnchor="text" w:x="1419"/>
    </w:pPr>
  </w:style>
  <w:style w:type="paragraph" w:customStyle="1" w:styleId="44">
    <w:name w:val="发布日期"/>
    <w:qFormat/>
    <w:uiPriority w:val="0"/>
    <w:pPr>
      <w:framePr w:w="3997" w:h="471" w:hRule="exact" w:vSpace="181" w:wrap="around" w:vAnchor="margin" w:hAnchor="page" w:x="7089" w:y="14097" w:anchorLock="1"/>
      <w:spacing w:after="160" w:line="278" w:lineRule="auto"/>
    </w:pPr>
    <w:rPr>
      <w:rFonts w:ascii="Times New Roman" w:hAnsi="Times New Roman" w:eastAsia="黑体" w:cs="Times New Roman"/>
      <w:sz w:val="28"/>
      <w:lang w:val="en-US" w:eastAsia="zh-CN" w:bidi="ar-SA"/>
    </w:rPr>
  </w:style>
  <w:style w:type="paragraph" w:customStyle="1" w:styleId="45">
    <w:name w:val="其他实施日期"/>
    <w:basedOn w:val="46"/>
    <w:qFormat/>
    <w:uiPriority w:val="0"/>
    <w:pPr>
      <w:framePr w:wrap="around"/>
    </w:pPr>
  </w:style>
  <w:style w:type="paragraph" w:customStyle="1" w:styleId="46">
    <w:name w:val="实施日期"/>
    <w:basedOn w:val="44"/>
    <w:qFormat/>
    <w:uiPriority w:val="0"/>
    <w:pPr>
      <w:framePr w:wrap="around" w:vAnchor="page" w:hAnchor="text"/>
      <w:jc w:val="right"/>
    </w:pPr>
  </w:style>
  <w:style w:type="paragraph" w:customStyle="1" w:styleId="47">
    <w:name w:val="发布部门"/>
    <w:next w:val="31"/>
    <w:qFormat/>
    <w:uiPriority w:val="0"/>
    <w:pPr>
      <w:framePr w:w="7938" w:h="1134" w:hRule="exact" w:hSpace="125" w:vSpace="181" w:wrap="around" w:vAnchor="page" w:hAnchor="page" w:x="2150" w:y="14630" w:anchorLock="1"/>
      <w:spacing w:after="160" w:line="278" w:lineRule="auto"/>
      <w:jc w:val="center"/>
    </w:pPr>
    <w:rPr>
      <w:rFonts w:ascii="宋体" w:hAnsi="Times New Roman" w:eastAsia="宋体" w:cs="Times New Roman"/>
      <w:b/>
      <w:spacing w:val="20"/>
      <w:w w:val="135"/>
      <w:sz w:val="28"/>
      <w:lang w:val="en-US" w:eastAsia="zh-CN" w:bidi="ar-SA"/>
    </w:rPr>
  </w:style>
  <w:style w:type="paragraph" w:customStyle="1" w:styleId="48">
    <w:name w:val="目次、标准名称标题"/>
    <w:basedOn w:val="1"/>
    <w:next w:val="31"/>
    <w:qFormat/>
    <w:uiPriority w:val="0"/>
    <w:pPr>
      <w:keepNext/>
      <w:pageBreakBefore/>
      <w:widowControl/>
      <w:shd w:val="clear" w:color="FFFFFF" w:fill="FFFFFF"/>
      <w:spacing w:before="640" w:after="560" w:line="460" w:lineRule="exact"/>
      <w:outlineLvl w:val="0"/>
    </w:pPr>
    <w:rPr>
      <w:rFonts w:ascii="黑体" w:eastAsia="黑体"/>
      <w:kern w:val="0"/>
      <w:sz w:val="32"/>
      <w:szCs w:val="20"/>
    </w:rPr>
  </w:style>
  <w:style w:type="paragraph" w:customStyle="1" w:styleId="49">
    <w:name w:val="前言、引言标题"/>
    <w:next w:val="31"/>
    <w:qFormat/>
    <w:uiPriority w:val="0"/>
    <w:pPr>
      <w:keepNext/>
      <w:shd w:val="clear" w:color="FFFFFF" w:fill="FFFFFF"/>
      <w:spacing w:before="640" w:after="560" w:line="278" w:lineRule="auto"/>
      <w:jc w:val="center"/>
      <w:outlineLvl w:val="0"/>
    </w:pPr>
    <w:rPr>
      <w:rFonts w:ascii="黑体" w:hAnsi="Times New Roman" w:eastAsia="黑体" w:cs="Times New Roman"/>
      <w:sz w:val="32"/>
      <w:lang w:val="en-US" w:eastAsia="zh-CN" w:bidi="ar-SA"/>
    </w:rPr>
  </w:style>
  <w:style w:type="paragraph" w:customStyle="1" w:styleId="50">
    <w:name w:val="标准书脚_奇数页"/>
    <w:qFormat/>
    <w:uiPriority w:val="0"/>
    <w:pPr>
      <w:spacing w:before="120" w:after="160" w:line="278" w:lineRule="auto"/>
      <w:ind w:right="198"/>
      <w:jc w:val="right"/>
    </w:pPr>
    <w:rPr>
      <w:rFonts w:ascii="宋体" w:hAnsi="Times New Roman" w:eastAsia="宋体" w:cs="Times New Roman"/>
      <w:sz w:val="18"/>
      <w:szCs w:val="18"/>
      <w:lang w:val="en-US" w:eastAsia="zh-CN" w:bidi="ar-SA"/>
    </w:rPr>
  </w:style>
  <w:style w:type="paragraph" w:customStyle="1" w:styleId="51">
    <w:name w:val="章标题"/>
    <w:next w:val="31"/>
    <w:qFormat/>
    <w:uiPriority w:val="0"/>
    <w:pPr>
      <w:spacing w:beforeLines="100" w:after="160" w:afterLines="100" w:line="278" w:lineRule="auto"/>
      <w:jc w:val="both"/>
      <w:outlineLvl w:val="1"/>
    </w:pPr>
    <w:rPr>
      <w:rFonts w:ascii="黑体" w:hAnsi="Times New Roman" w:eastAsia="黑体" w:cs="Times New Roman"/>
      <w:sz w:val="21"/>
      <w:lang w:val="en-US" w:eastAsia="zh-CN" w:bidi="ar-SA"/>
    </w:rPr>
  </w:style>
  <w:style w:type="table" w:customStyle="1" w:styleId="52">
    <w:name w:val="Table Normal"/>
    <w:semiHidden/>
    <w:unhideWhenUsed/>
    <w:qFormat/>
    <w:uiPriority w:val="0"/>
    <w:tblPr>
      <w:tblCellMar>
        <w:top w:w="0" w:type="dxa"/>
        <w:left w:w="0" w:type="dxa"/>
        <w:bottom w:w="0" w:type="dxa"/>
        <w:right w:w="0" w:type="dxa"/>
      </w:tblCellMar>
    </w:tblPr>
  </w:style>
  <w:style w:type="paragraph" w:customStyle="1" w:styleId="53">
    <w:name w:val="一级条标题"/>
    <w:next w:val="1"/>
    <w:qFormat/>
    <w:uiPriority w:val="0"/>
    <w:pPr>
      <w:numPr>
        <w:ilvl w:val="1"/>
        <w:numId w:val="1"/>
      </w:numPr>
      <w:spacing w:beforeLines="50" w:after="160" w:afterLines="50" w:line="360" w:lineRule="exact"/>
      <w:outlineLvl w:val="1"/>
    </w:pPr>
    <w:rPr>
      <w:rFonts w:ascii="黑体" w:hAnsi="Times New Roman" w:eastAsia="黑体" w:cs="Times New Roman"/>
      <w:sz w:val="21"/>
      <w:szCs w:val="21"/>
      <w:lang w:val="en-US" w:eastAsia="zh-CN" w:bidi="ar-SA"/>
    </w:rPr>
  </w:style>
  <w:style w:type="paragraph" w:customStyle="1" w:styleId="54">
    <w:name w:val="二级条标题"/>
    <w:basedOn w:val="53"/>
    <w:next w:val="31"/>
    <w:qFormat/>
    <w:uiPriority w:val="0"/>
    <w:pPr>
      <w:numPr>
        <w:ilvl w:val="2"/>
      </w:numPr>
      <w:spacing w:beforeLines="0" w:afterLines="0"/>
      <w:outlineLvl w:val="9"/>
    </w:pPr>
    <w:rPr>
      <w:rFonts w:hAnsi="黑体"/>
    </w:rPr>
  </w:style>
  <w:style w:type="character" w:customStyle="1" w:styleId="55">
    <w:name w:val="标题 1 字符"/>
    <w:basedOn w:val="27"/>
    <w:link w:val="2"/>
    <w:qFormat/>
    <w:uiPriority w:val="0"/>
    <w:rPr>
      <w:rFonts w:ascii="Times New Roman" w:hAnsi="Times New Roman" w:eastAsia="宋体" w:cs="Times New Roman"/>
      <w:b/>
      <w:bCs/>
      <w:kern w:val="44"/>
      <w:sz w:val="44"/>
      <w:szCs w:val="44"/>
    </w:rPr>
  </w:style>
  <w:style w:type="character" w:customStyle="1" w:styleId="56">
    <w:name w:val="标题 2 字符"/>
    <w:basedOn w:val="27"/>
    <w:link w:val="3"/>
    <w:qFormat/>
    <w:uiPriority w:val="0"/>
    <w:rPr>
      <w:rFonts w:asciiTheme="majorHAnsi" w:hAnsiTheme="majorHAnsi" w:eastAsiaTheme="majorEastAsia" w:cstheme="majorBidi"/>
      <w:b/>
      <w:bCs/>
      <w:kern w:val="2"/>
      <w:sz w:val="32"/>
      <w:szCs w:val="32"/>
    </w:rPr>
  </w:style>
  <w:style w:type="character" w:customStyle="1" w:styleId="57">
    <w:name w:val="正文文本 (2)_"/>
    <w:basedOn w:val="27"/>
    <w:link w:val="58"/>
    <w:qFormat/>
    <w:uiPriority w:val="0"/>
    <w:rPr>
      <w:rFonts w:ascii="Times New Roman" w:hAnsi="Times New Roman" w:eastAsia="Times New Roman"/>
    </w:rPr>
  </w:style>
  <w:style w:type="paragraph" w:customStyle="1" w:styleId="58">
    <w:name w:val="正文文本 (2)"/>
    <w:basedOn w:val="1"/>
    <w:link w:val="57"/>
    <w:qFormat/>
    <w:uiPriority w:val="0"/>
    <w:pPr>
      <w:spacing w:line="308" w:lineRule="exact"/>
      <w:ind w:firstLine="220"/>
    </w:pPr>
    <w:rPr>
      <w:rFonts w:eastAsia="Times New Roman" w:cstheme="minorBidi"/>
      <w:kern w:val="0"/>
      <w:sz w:val="20"/>
      <w:szCs w:val="20"/>
    </w:rPr>
  </w:style>
  <w:style w:type="character" w:customStyle="1" w:styleId="59">
    <w:name w:val="页眉或页脚 (2)_"/>
    <w:basedOn w:val="27"/>
    <w:link w:val="60"/>
    <w:qFormat/>
    <w:uiPriority w:val="0"/>
    <w:rPr>
      <w:rFonts w:ascii="Times New Roman" w:hAnsi="Times New Roman" w:eastAsia="Times New Roman"/>
    </w:rPr>
  </w:style>
  <w:style w:type="paragraph" w:customStyle="1" w:styleId="60">
    <w:name w:val="页眉或页脚 (2)"/>
    <w:basedOn w:val="1"/>
    <w:link w:val="59"/>
    <w:qFormat/>
    <w:uiPriority w:val="0"/>
    <w:rPr>
      <w:rFonts w:eastAsia="Times New Roman" w:cstheme="minorBidi"/>
      <w:kern w:val="0"/>
      <w:sz w:val="20"/>
      <w:szCs w:val="20"/>
    </w:rPr>
  </w:style>
  <w:style w:type="character" w:customStyle="1" w:styleId="61">
    <w:name w:val="正文文本_"/>
    <w:basedOn w:val="27"/>
    <w:link w:val="62"/>
    <w:qFormat/>
    <w:uiPriority w:val="0"/>
    <w:rPr>
      <w:rFonts w:ascii="宋体" w:hAnsi="宋体" w:cs="宋体"/>
      <w:lang w:val="zh-CN" w:bidi="zh-CN"/>
    </w:rPr>
  </w:style>
  <w:style w:type="paragraph" w:customStyle="1" w:styleId="62">
    <w:name w:val="正文文本1"/>
    <w:basedOn w:val="1"/>
    <w:link w:val="61"/>
    <w:qFormat/>
    <w:uiPriority w:val="0"/>
    <w:pPr>
      <w:spacing w:after="40" w:line="314" w:lineRule="auto"/>
      <w:ind w:firstLine="220"/>
    </w:pPr>
    <w:rPr>
      <w:rFonts w:cs="宋体" w:eastAsiaTheme="minorEastAsia"/>
      <w:kern w:val="0"/>
      <w:sz w:val="20"/>
      <w:szCs w:val="20"/>
      <w:lang w:val="zh-CN" w:bidi="zh-CN"/>
    </w:rPr>
  </w:style>
  <w:style w:type="paragraph" w:styleId="63">
    <w:name w:val="List Paragraph"/>
    <w:basedOn w:val="1"/>
    <w:qFormat/>
    <w:uiPriority w:val="99"/>
    <w:pPr>
      <w:tabs>
        <w:tab w:val="left" w:pos="709"/>
      </w:tabs>
    </w:pPr>
  </w:style>
  <w:style w:type="character" w:customStyle="1" w:styleId="64">
    <w:name w:val="其他_"/>
    <w:basedOn w:val="27"/>
    <w:link w:val="65"/>
    <w:qFormat/>
    <w:uiPriority w:val="0"/>
    <w:rPr>
      <w:rFonts w:ascii="宋体" w:hAnsi="宋体" w:eastAsia="宋体" w:cs="宋体"/>
      <w:lang w:val="zh-CN" w:bidi="zh-CN"/>
    </w:rPr>
  </w:style>
  <w:style w:type="paragraph" w:customStyle="1" w:styleId="65">
    <w:name w:val="其他"/>
    <w:basedOn w:val="1"/>
    <w:link w:val="64"/>
    <w:qFormat/>
    <w:uiPriority w:val="0"/>
    <w:pPr>
      <w:spacing w:after="40" w:line="314" w:lineRule="auto"/>
      <w:ind w:firstLine="220"/>
    </w:pPr>
    <w:rPr>
      <w:rFonts w:cs="宋体"/>
      <w:kern w:val="0"/>
      <w:sz w:val="20"/>
      <w:szCs w:val="20"/>
      <w:lang w:val="zh-CN" w:bidi="zh-CN"/>
    </w:rPr>
  </w:style>
  <w:style w:type="character" w:customStyle="1" w:styleId="66">
    <w:name w:val="标题 3 字符"/>
    <w:basedOn w:val="27"/>
    <w:link w:val="4"/>
    <w:qFormat/>
    <w:uiPriority w:val="0"/>
    <w:rPr>
      <w:rFonts w:ascii="Times New Roman" w:hAnsi="Times New Roman" w:eastAsia="宋体" w:cs="Times New Roman"/>
      <w:b/>
      <w:bCs/>
      <w:kern w:val="2"/>
      <w:sz w:val="32"/>
      <w:szCs w:val="32"/>
    </w:rPr>
  </w:style>
  <w:style w:type="character" w:customStyle="1" w:styleId="67">
    <w:name w:val="标题 4 字符"/>
    <w:basedOn w:val="27"/>
    <w:link w:val="5"/>
    <w:qFormat/>
    <w:uiPriority w:val="0"/>
    <w:rPr>
      <w:rFonts w:asciiTheme="majorHAnsi" w:hAnsiTheme="majorHAnsi" w:eastAsiaTheme="majorEastAsia" w:cstheme="majorBidi"/>
      <w:b/>
      <w:bCs/>
      <w:kern w:val="2"/>
      <w:sz w:val="28"/>
      <w:szCs w:val="28"/>
    </w:rPr>
  </w:style>
  <w:style w:type="character" w:customStyle="1" w:styleId="68">
    <w:name w:val="标题 5 字符"/>
    <w:basedOn w:val="27"/>
    <w:link w:val="6"/>
    <w:qFormat/>
    <w:uiPriority w:val="0"/>
    <w:rPr>
      <w:rFonts w:ascii="Times New Roman" w:hAnsi="Times New Roman" w:eastAsia="宋体" w:cs="Times New Roman"/>
      <w:b/>
      <w:bCs/>
      <w:kern w:val="2"/>
      <w:sz w:val="28"/>
      <w:szCs w:val="28"/>
    </w:rPr>
  </w:style>
  <w:style w:type="character" w:customStyle="1" w:styleId="69">
    <w:name w:val="批注框文本 字符"/>
    <w:basedOn w:val="27"/>
    <w:link w:val="14"/>
    <w:qFormat/>
    <w:uiPriority w:val="0"/>
    <w:rPr>
      <w:rFonts w:ascii="Times New Roman" w:hAnsi="Times New Roman" w:eastAsia="宋体" w:cs="Times New Roman"/>
      <w:kern w:val="2"/>
      <w:sz w:val="18"/>
      <w:szCs w:val="18"/>
    </w:rPr>
  </w:style>
  <w:style w:type="paragraph" w:customStyle="1" w:styleId="70">
    <w:name w:val="三级条标题"/>
    <w:basedOn w:val="54"/>
    <w:next w:val="31"/>
    <w:qFormat/>
    <w:uiPriority w:val="0"/>
    <w:pPr>
      <w:numPr>
        <w:ilvl w:val="0"/>
        <w:numId w:val="2"/>
      </w:numPr>
      <w:spacing w:line="240" w:lineRule="auto"/>
      <w:outlineLvl w:val="4"/>
    </w:pPr>
  </w:style>
  <w:style w:type="paragraph" w:customStyle="1" w:styleId="71">
    <w:name w:val="WPSOffice手动目录 1"/>
    <w:qFormat/>
    <w:uiPriority w:val="0"/>
    <w:pPr>
      <w:spacing w:after="160" w:line="278" w:lineRule="auto"/>
    </w:pPr>
    <w:rPr>
      <w:rFonts w:asciiTheme="minorHAnsi" w:hAnsiTheme="minorHAnsi" w:eastAsiaTheme="minorEastAsia" w:cstheme="minorBidi"/>
      <w:lang w:val="en-US" w:eastAsia="zh-CN" w:bidi="ar-SA"/>
    </w:rPr>
  </w:style>
  <w:style w:type="paragraph" w:customStyle="1" w:styleId="72">
    <w:name w:val="修订1"/>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73">
    <w:name w:val="修订2"/>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74">
    <w:name w:val="标准文件_二级条标题"/>
    <w:next w:val="75"/>
    <w:qFormat/>
    <w:uiPriority w:val="0"/>
    <w:pPr>
      <w:widowControl w:val="0"/>
      <w:spacing w:beforeLines="50" w:after="160" w:afterLines="50" w:line="278" w:lineRule="auto"/>
      <w:jc w:val="both"/>
      <w:outlineLvl w:val="2"/>
    </w:pPr>
    <w:rPr>
      <w:rFonts w:ascii="黑体" w:hAnsi="Times New Roman" w:eastAsia="黑体" w:cs="Times New Roman"/>
      <w:sz w:val="21"/>
      <w:lang w:val="en-US" w:eastAsia="zh-CN" w:bidi="ar-SA"/>
    </w:rPr>
  </w:style>
  <w:style w:type="paragraph" w:customStyle="1" w:styleId="75">
    <w:name w:val="标准文件_段"/>
    <w:qFormat/>
    <w:uiPriority w:val="0"/>
    <w:pPr>
      <w:autoSpaceDE w:val="0"/>
      <w:autoSpaceDN w:val="0"/>
      <w:spacing w:after="160" w:line="278" w:lineRule="auto"/>
      <w:ind w:firstLine="200" w:firstLineChars="200"/>
      <w:jc w:val="both"/>
    </w:pPr>
    <w:rPr>
      <w:rFonts w:ascii="宋体" w:hAnsi="Times New Roman" w:eastAsia="宋体" w:cs="Times New Roman"/>
      <w:sz w:val="21"/>
      <w:lang w:val="en-US" w:eastAsia="zh-CN" w:bidi="ar-SA"/>
    </w:rPr>
  </w:style>
  <w:style w:type="paragraph" w:customStyle="1" w:styleId="76">
    <w:name w:val="标准文件_三级无标题"/>
    <w:basedOn w:val="77"/>
    <w:qFormat/>
    <w:uiPriority w:val="0"/>
    <w:pPr>
      <w:spacing w:beforeLines="0" w:afterLines="0"/>
      <w:outlineLvl w:val="9"/>
    </w:pPr>
    <w:rPr>
      <w:rFonts w:ascii="宋体" w:eastAsia="宋体"/>
    </w:rPr>
  </w:style>
  <w:style w:type="paragraph" w:customStyle="1" w:styleId="77">
    <w:name w:val="标准文件_三级条标题"/>
    <w:basedOn w:val="74"/>
    <w:next w:val="75"/>
    <w:qFormat/>
    <w:uiPriority w:val="0"/>
    <w:pPr>
      <w:widowControl/>
      <w:outlineLvl w:val="3"/>
    </w:pPr>
  </w:style>
  <w:style w:type="paragraph" w:customStyle="1" w:styleId="78">
    <w:name w:val="标准文件_四级无标题"/>
    <w:basedOn w:val="79"/>
    <w:qFormat/>
    <w:uiPriority w:val="0"/>
    <w:pPr>
      <w:spacing w:beforeLines="0" w:afterLines="0"/>
      <w:outlineLvl w:val="9"/>
    </w:pPr>
    <w:rPr>
      <w:rFonts w:ascii="宋体" w:hAnsi="黑体" w:eastAsia="宋体"/>
      <w:szCs w:val="52"/>
    </w:rPr>
  </w:style>
  <w:style w:type="paragraph" w:customStyle="1" w:styleId="79">
    <w:name w:val="标准文件_四级条标题"/>
    <w:next w:val="75"/>
    <w:qFormat/>
    <w:uiPriority w:val="0"/>
    <w:pPr>
      <w:widowControl w:val="0"/>
      <w:spacing w:beforeLines="50" w:after="160" w:afterLines="50" w:line="278" w:lineRule="auto"/>
      <w:jc w:val="both"/>
      <w:outlineLvl w:val="4"/>
    </w:pPr>
    <w:rPr>
      <w:rFonts w:ascii="黑体" w:hAnsi="Times New Roman" w:eastAsia="黑体" w:cs="Times New Roman"/>
      <w:sz w:val="21"/>
      <w:lang w:val="en-US" w:eastAsia="zh-CN" w:bidi="ar-SA"/>
    </w:rPr>
  </w:style>
  <w:style w:type="paragraph" w:customStyle="1" w:styleId="80">
    <w:name w:val="二级无"/>
    <w:basedOn w:val="54"/>
    <w:qFormat/>
    <w:uiPriority w:val="0"/>
    <w:rPr>
      <w:rFonts w:ascii="宋体" w:eastAsia="宋体"/>
    </w:rPr>
  </w:style>
  <w:style w:type="paragraph" w:customStyle="1" w:styleId="81">
    <w:name w:val="三级无"/>
    <w:basedOn w:val="70"/>
    <w:qFormat/>
    <w:uiPriority w:val="0"/>
    <w:rPr>
      <w:rFonts w:ascii="宋体" w:eastAsia="宋体"/>
    </w:rPr>
  </w:style>
  <w:style w:type="paragraph" w:customStyle="1" w:styleId="82">
    <w:name w:val="其他标准称谓"/>
    <w:next w:val="1"/>
    <w:qFormat/>
    <w:uiPriority w:val="0"/>
    <w:pPr>
      <w:framePr w:hSpace="181" w:vSpace="181" w:wrap="around" w:vAnchor="page" w:hAnchor="page" w:x="1419" w:y="2286" w:anchorLock="1"/>
      <w:spacing w:after="160" w:line="0" w:lineRule="atLeast"/>
      <w:jc w:val="distribute"/>
    </w:pPr>
    <w:rPr>
      <w:rFonts w:ascii="黑体" w:hAnsi="宋体" w:eastAsia="黑体" w:cs="Times New Roman"/>
      <w:spacing w:val="-40"/>
      <w:sz w:val="48"/>
      <w:szCs w:val="52"/>
      <w:lang w:val="en-US" w:eastAsia="zh-CN" w:bidi="ar-SA"/>
    </w:rPr>
  </w:style>
  <w:style w:type="paragraph" w:customStyle="1" w:styleId="83">
    <w:name w:val="其他发布部门"/>
    <w:basedOn w:val="47"/>
    <w:qFormat/>
    <w:uiPriority w:val="0"/>
    <w:pPr>
      <w:framePr w:wrap="around" w:y="15310"/>
      <w:spacing w:line="0" w:lineRule="atLeast"/>
    </w:pPr>
    <w:rPr>
      <w:rFonts w:ascii="黑体" w:eastAsia="黑体"/>
      <w:b w:val="0"/>
    </w:rPr>
  </w:style>
  <w:style w:type="character" w:customStyle="1" w:styleId="84">
    <w:name w:val="发布"/>
    <w:basedOn w:val="27"/>
    <w:qFormat/>
    <w:uiPriority w:val="0"/>
    <w:rPr>
      <w:rFonts w:ascii="黑体" w:eastAsia="黑体"/>
      <w:spacing w:val="85"/>
      <w:w w:val="100"/>
      <w:position w:val="3"/>
      <w:sz w:val="28"/>
      <w:szCs w:val="28"/>
    </w:rPr>
  </w:style>
  <w:style w:type="paragraph" w:customStyle="1" w:styleId="85">
    <w:name w:val="字母编号列项（一级）"/>
    <w:qFormat/>
    <w:uiPriority w:val="0"/>
    <w:pPr>
      <w:numPr>
        <w:ilvl w:val="0"/>
        <w:numId w:val="3"/>
      </w:numPr>
      <w:spacing w:after="160" w:line="278" w:lineRule="auto"/>
      <w:jc w:val="both"/>
    </w:pPr>
    <w:rPr>
      <w:rFonts w:ascii="宋体" w:hAnsi="Times New Roman" w:eastAsia="宋体" w:cs="Times New Roman"/>
      <w:sz w:val="21"/>
      <w:lang w:val="en-US" w:eastAsia="zh-CN" w:bidi="ar-SA"/>
    </w:rPr>
  </w:style>
  <w:style w:type="paragraph" w:customStyle="1" w:styleId="86">
    <w:name w:val="TOC 标题1"/>
    <w:basedOn w:val="2"/>
    <w:next w:val="1"/>
    <w:unhideWhenUsed/>
    <w:qFormat/>
    <w:uiPriority w:val="39"/>
    <w:pPr>
      <w:widowControl/>
      <w:spacing w:before="240" w:after="0" w:line="259" w:lineRule="auto"/>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87">
    <w:name w:val="未处理的提及1"/>
    <w:basedOn w:val="27"/>
    <w:semiHidden/>
    <w:unhideWhenUsed/>
    <w:qFormat/>
    <w:uiPriority w:val="99"/>
    <w:rPr>
      <w:color w:val="605E5C"/>
      <w:shd w:val="clear" w:color="auto" w:fill="E1DFDD"/>
    </w:rPr>
  </w:style>
  <w:style w:type="paragraph" w:customStyle="1" w:styleId="88">
    <w:name w:val="修订3"/>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89">
    <w:name w:val="段 Char"/>
    <w:basedOn w:val="27"/>
    <w:link w:val="31"/>
    <w:qFormat/>
    <w:uiPriority w:val="0"/>
    <w:rPr>
      <w:rFonts w:eastAsia="宋体"/>
      <w:sz w:val="21"/>
    </w:rPr>
  </w:style>
  <w:style w:type="paragraph" w:customStyle="1" w:styleId="90">
    <w:name w:val="修订4"/>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91">
    <w:name w:val="一级无"/>
    <w:basedOn w:val="53"/>
    <w:qFormat/>
    <w:uiPriority w:val="0"/>
    <w:pPr>
      <w:numPr>
        <w:numId w:val="4"/>
      </w:numPr>
      <w:spacing w:beforeLines="0" w:afterLines="0"/>
    </w:pPr>
    <w:rPr>
      <w:rFonts w:ascii="宋体" w:eastAsia="宋体"/>
    </w:rPr>
  </w:style>
  <w:style w:type="character" w:customStyle="1" w:styleId="92">
    <w:name w:val="未处理的提及2"/>
    <w:basedOn w:val="27"/>
    <w:semiHidden/>
    <w:unhideWhenUsed/>
    <w:qFormat/>
    <w:uiPriority w:val="99"/>
    <w:rPr>
      <w:color w:val="605E5C"/>
      <w:shd w:val="clear" w:color="auto" w:fill="E1DFDD"/>
    </w:rPr>
  </w:style>
  <w:style w:type="character" w:styleId="93">
    <w:name w:val="Placeholder Text"/>
    <w:basedOn w:val="27"/>
    <w:semiHidden/>
    <w:qFormat/>
    <w:uiPriority w:val="99"/>
    <w:rPr>
      <w:color w:val="808080"/>
    </w:rPr>
  </w:style>
  <w:style w:type="character" w:customStyle="1" w:styleId="94">
    <w:name w:val="批注文字 字符"/>
    <w:basedOn w:val="27"/>
    <w:link w:val="8"/>
    <w:qFormat/>
    <w:uiPriority w:val="0"/>
    <w:rPr>
      <w:kern w:val="2"/>
      <w:sz w:val="21"/>
      <w:szCs w:val="24"/>
    </w:rPr>
  </w:style>
  <w:style w:type="paragraph" w:customStyle="1" w:styleId="95">
    <w:name w:val="修订5"/>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96">
    <w:name w:val="未处理的提及3"/>
    <w:basedOn w:val="27"/>
    <w:semiHidden/>
    <w:unhideWhenUsed/>
    <w:qFormat/>
    <w:uiPriority w:val="99"/>
    <w:rPr>
      <w:color w:val="605E5C"/>
      <w:shd w:val="clear" w:color="auto" w:fill="E1DFDD"/>
    </w:rPr>
  </w:style>
  <w:style w:type="paragraph" w:customStyle="1" w:styleId="97">
    <w:name w:val="Default"/>
    <w:qFormat/>
    <w:uiPriority w:val="0"/>
    <w:pPr>
      <w:widowControl w:val="0"/>
      <w:autoSpaceDE w:val="0"/>
      <w:autoSpaceDN w:val="0"/>
      <w:adjustRightInd w:val="0"/>
      <w:spacing w:after="160" w:line="360" w:lineRule="auto"/>
      <w:jc w:val="center"/>
      <w:outlineLvl w:val="0"/>
    </w:pPr>
    <w:rPr>
      <w:rFonts w:ascii="Arial" w:hAnsi="Arial" w:eastAsia="宋体" w:cs="Arial"/>
      <w:color w:val="000000"/>
      <w:sz w:val="24"/>
      <w:szCs w:val="24"/>
      <w:lang w:val="en-US" w:eastAsia="zh-CN" w:bidi="ar-SA"/>
    </w:rPr>
  </w:style>
  <w:style w:type="paragraph" w:customStyle="1" w:styleId="98">
    <w:name w:val="标准书脚_偶数页"/>
    <w:qFormat/>
    <w:uiPriority w:val="0"/>
    <w:pPr>
      <w:spacing w:before="120" w:after="160" w:line="278" w:lineRule="auto"/>
      <w:ind w:left="221"/>
    </w:pPr>
    <w:rPr>
      <w:rFonts w:ascii="宋体" w:hAnsi="Calibri" w:eastAsia="宋体" w:cs="Times New Roman"/>
      <w:sz w:val="18"/>
      <w:szCs w:val="18"/>
      <w:lang w:val="en-US" w:eastAsia="zh-CN" w:bidi="ar-SA"/>
    </w:rPr>
  </w:style>
  <w:style w:type="paragraph" w:customStyle="1" w:styleId="99">
    <w:name w:val="附录标识"/>
    <w:basedOn w:val="1"/>
    <w:next w:val="31"/>
    <w:qFormat/>
    <w:uiPriority w:val="0"/>
    <w:pPr>
      <w:keepNext/>
      <w:widowControl/>
      <w:numPr>
        <w:ilvl w:val="0"/>
        <w:numId w:val="5"/>
      </w:numPr>
      <w:shd w:val="clear" w:color="FFFFFF" w:fill="FFFFFF"/>
      <w:tabs>
        <w:tab w:val="left" w:pos="360"/>
        <w:tab w:val="left" w:pos="6405"/>
        <w:tab w:val="clear" w:pos="0"/>
      </w:tabs>
      <w:spacing w:before="640" w:after="280"/>
      <w:outlineLvl w:val="0"/>
    </w:pPr>
    <w:rPr>
      <w:rFonts w:ascii="黑体" w:eastAsia="黑体"/>
      <w:kern w:val="0"/>
      <w:szCs w:val="20"/>
    </w:rPr>
  </w:style>
  <w:style w:type="paragraph" w:customStyle="1" w:styleId="100">
    <w:name w:val="附录章标题"/>
    <w:next w:val="31"/>
    <w:qFormat/>
    <w:uiPriority w:val="0"/>
    <w:pPr>
      <w:numPr>
        <w:ilvl w:val="1"/>
        <w:numId w:val="2"/>
      </w:numPr>
      <w:tabs>
        <w:tab w:val="left" w:pos="360"/>
      </w:tabs>
      <w:wordWrap w:val="0"/>
      <w:overflowPunct w:val="0"/>
      <w:autoSpaceDE w:val="0"/>
      <w:spacing w:beforeLines="100" w:after="160" w:afterLines="100" w:line="278" w:lineRule="auto"/>
      <w:jc w:val="both"/>
      <w:textAlignment w:val="baseline"/>
      <w:outlineLvl w:val="1"/>
    </w:pPr>
    <w:rPr>
      <w:rFonts w:ascii="黑体" w:hAnsi="Times New Roman" w:eastAsia="黑体" w:cs="Times New Roman"/>
      <w:kern w:val="21"/>
      <w:sz w:val="21"/>
      <w:lang w:val="en-US" w:eastAsia="zh-CN" w:bidi="ar-SA"/>
    </w:rPr>
  </w:style>
  <w:style w:type="paragraph" w:customStyle="1" w:styleId="101">
    <w:name w:val="正文表标题"/>
    <w:next w:val="31"/>
    <w:qFormat/>
    <w:uiPriority w:val="0"/>
    <w:pPr>
      <w:tabs>
        <w:tab w:val="left" w:pos="360"/>
      </w:tabs>
      <w:spacing w:beforeLines="50" w:after="160" w:afterLines="50" w:line="360" w:lineRule="exact"/>
      <w:jc w:val="center"/>
    </w:pPr>
    <w:rPr>
      <w:rFonts w:ascii="黑体" w:hAnsi="Times New Roman" w:eastAsia="黑体" w:cs="Times New Roman"/>
      <w:sz w:val="21"/>
      <w:lang w:val="en-US" w:eastAsia="zh-CN" w:bidi="ar-SA"/>
    </w:rPr>
  </w:style>
  <w:style w:type="character" w:customStyle="1" w:styleId="102">
    <w:name w:val="页脚 字符"/>
    <w:basedOn w:val="27"/>
    <w:link w:val="15"/>
    <w:qFormat/>
    <w:uiPriority w:val="99"/>
    <w:rPr>
      <w:rFonts w:ascii="宋体" w:hAnsi="宋体"/>
      <w:kern w:val="2"/>
      <w:sz w:val="18"/>
      <w:szCs w:val="18"/>
    </w:rPr>
  </w:style>
  <w:style w:type="paragraph" w:customStyle="1" w:styleId="103">
    <w:name w:val="标准文件_正文表标题"/>
    <w:next w:val="75"/>
    <w:qFormat/>
    <w:uiPriority w:val="0"/>
    <w:pPr>
      <w:tabs>
        <w:tab w:val="left" w:pos="0"/>
      </w:tabs>
      <w:spacing w:beforeLines="50" w:after="160" w:afterLines="50" w:line="278" w:lineRule="auto"/>
      <w:ind w:left="840" w:hanging="420"/>
      <w:jc w:val="center"/>
    </w:pPr>
    <w:rPr>
      <w:rFonts w:ascii="黑体" w:hAnsi="Calibri" w:eastAsia="黑体" w:cs="Times New Roman"/>
      <w:sz w:val="21"/>
      <w:lang w:val="en-US" w:eastAsia="zh-CN" w:bidi="ar-SA"/>
    </w:rPr>
  </w:style>
  <w:style w:type="paragraph" w:customStyle="1" w:styleId="104">
    <w:name w:val="标准文件_字母编号列项（一级）"/>
    <w:qFormat/>
    <w:uiPriority w:val="0"/>
    <w:pPr>
      <w:numPr>
        <w:ilvl w:val="0"/>
        <w:numId w:val="6"/>
      </w:numPr>
      <w:tabs>
        <w:tab w:val="left" w:pos="851"/>
      </w:tabs>
      <w:spacing w:after="160" w:line="278" w:lineRule="auto"/>
      <w:jc w:val="both"/>
    </w:pPr>
    <w:rPr>
      <w:rFonts w:ascii="宋体" w:hAnsi="Times New Roman" w:eastAsia="宋体" w:cs="Times New Roman"/>
      <w:sz w:val="21"/>
      <w:lang w:val="en-US" w:eastAsia="zh-CN" w:bidi="ar-SA"/>
    </w:rPr>
  </w:style>
  <w:style w:type="paragraph" w:customStyle="1" w:styleId="105">
    <w:name w:val="正文图标题"/>
    <w:next w:val="31"/>
    <w:qFormat/>
    <w:uiPriority w:val="0"/>
    <w:pPr>
      <w:tabs>
        <w:tab w:val="left" w:pos="360"/>
      </w:tabs>
      <w:spacing w:beforeLines="50" w:after="160" w:afterLines="50" w:line="278" w:lineRule="auto"/>
      <w:jc w:val="center"/>
    </w:pPr>
    <w:rPr>
      <w:rFonts w:ascii="黑体" w:hAnsi="Calibri" w:eastAsia="黑体" w:cs="Calibri"/>
      <w:sz w:val="21"/>
      <w:lang w:val="en-US" w:eastAsia="zh-CN" w:bidi="ar-SA"/>
    </w:rPr>
  </w:style>
  <w:style w:type="paragraph" w:customStyle="1" w:styleId="106">
    <w:name w:val="TOC 标题2"/>
    <w:basedOn w:val="2"/>
    <w:next w:val="1"/>
    <w:semiHidden/>
    <w:unhideWhenUsed/>
    <w:qFormat/>
    <w:uiPriority w:val="39"/>
    <w:pPr>
      <w:widowControl/>
      <w:tabs>
        <w:tab w:val="clear" w:pos="0"/>
      </w:tabs>
      <w:spacing w:before="480" w:after="0" w:line="276" w:lineRule="auto"/>
      <w:outlineLvl w:val="9"/>
    </w:pPr>
    <w:rPr>
      <w:rFonts w:asciiTheme="majorHAnsi" w:hAnsiTheme="majorHAnsi" w:eastAsiaTheme="majorEastAsia" w:cstheme="majorBidi"/>
      <w:color w:val="2E75B6" w:themeColor="accent1" w:themeShade="BF"/>
      <w:kern w:val="0"/>
      <w:sz w:val="28"/>
      <w:szCs w:val="28"/>
    </w:rPr>
  </w:style>
  <w:style w:type="character" w:customStyle="1" w:styleId="107">
    <w:name w:val="未处理的提及4"/>
    <w:basedOn w:val="27"/>
    <w:semiHidden/>
    <w:unhideWhenUsed/>
    <w:qFormat/>
    <w:uiPriority w:val="99"/>
    <w:rPr>
      <w:color w:val="605E5C"/>
      <w:shd w:val="clear" w:color="auto" w:fill="E1DFDD"/>
    </w:rPr>
  </w:style>
  <w:style w:type="paragraph" w:customStyle="1" w:styleId="108">
    <w:name w:val="修订6"/>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09">
    <w:name w:val="终结线"/>
    <w:basedOn w:val="1"/>
    <w:qFormat/>
    <w:uiPriority w:val="0"/>
    <w:pPr>
      <w:framePr w:hSpace="181" w:vSpace="181" w:wrap="around" w:vAnchor="text" w:hAnchor="margin" w:xAlign="center" w:y="285"/>
      <w:tabs>
        <w:tab w:val="clear" w:pos="0"/>
      </w:tabs>
      <w:jc w:val="both"/>
    </w:pPr>
  </w:style>
  <w:style w:type="paragraph" w:customStyle="1" w:styleId="110">
    <w:name w:val="修订7"/>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111">
    <w:name w:val="页眉 字符"/>
    <w:basedOn w:val="27"/>
    <w:link w:val="16"/>
    <w:qFormat/>
    <w:uiPriority w:val="99"/>
    <w:rPr>
      <w:rFonts w:ascii="黑体" w:hAnsi="黑体" w:eastAsia="黑体"/>
      <w:kern w:val="2"/>
      <w:sz w:val="21"/>
      <w:szCs w:val="21"/>
    </w:rPr>
  </w:style>
  <w:style w:type="paragraph" w:customStyle="1" w:styleId="112">
    <w:name w:val="修订8"/>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13">
    <w:name w:val="修订9"/>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14">
    <w:name w:val="编号列项（三级）"/>
    <w:qFormat/>
    <w:uiPriority w:val="0"/>
    <w:pPr>
      <w:numPr>
        <w:ilvl w:val="2"/>
        <w:numId w:val="7"/>
      </w:numPr>
      <w:spacing w:after="160" w:line="278" w:lineRule="auto"/>
    </w:pPr>
    <w:rPr>
      <w:rFonts w:ascii="宋体" w:hAnsi="Times New Roman" w:eastAsia="宋体" w:cs="Times New Roman"/>
      <w:sz w:val="21"/>
      <w:lang w:val="en-US" w:eastAsia="zh-CN" w:bidi="ar-SA"/>
    </w:rPr>
  </w:style>
  <w:style w:type="paragraph" w:customStyle="1" w:styleId="115">
    <w:name w:val="数字编号列项（二级）"/>
    <w:qFormat/>
    <w:uiPriority w:val="0"/>
    <w:pPr>
      <w:numPr>
        <w:ilvl w:val="1"/>
        <w:numId w:val="7"/>
      </w:numPr>
      <w:spacing w:after="160" w:line="278" w:lineRule="auto"/>
      <w:jc w:val="both"/>
    </w:pPr>
    <w:rPr>
      <w:rFonts w:ascii="宋体" w:hAnsi="Times New Roman" w:eastAsia="宋体" w:cs="Times New Roman"/>
      <w:sz w:val="21"/>
      <w:lang w:val="en-US" w:eastAsia="zh-CN" w:bidi="ar-SA"/>
    </w:rPr>
  </w:style>
  <w:style w:type="character" w:customStyle="1" w:styleId="116">
    <w:name w:val="批注主题 字符"/>
    <w:basedOn w:val="94"/>
    <w:link w:val="24"/>
    <w:qFormat/>
    <w:uiPriority w:val="0"/>
    <w:rPr>
      <w:b/>
      <w:bCs/>
      <w:kern w:val="2"/>
      <w:sz w:val="21"/>
      <w:szCs w:val="24"/>
    </w:rPr>
  </w:style>
  <w:style w:type="paragraph" w:customStyle="1" w:styleId="117">
    <w:name w:val="WPSOffice手动目录 2"/>
    <w:qFormat/>
    <w:uiPriority w:val="0"/>
    <w:pPr>
      <w:spacing w:after="160" w:line="278" w:lineRule="auto"/>
      <w:ind w:left="200" w:leftChars="200"/>
    </w:pPr>
    <w:rPr>
      <w:rFonts w:ascii="Times New Roman" w:hAnsi="Times New Roman" w:eastAsia="宋体" w:cs="Times New Roman"/>
      <w:lang w:val="en-US" w:eastAsia="zh-CN" w:bidi="ar-SA"/>
    </w:rPr>
  </w:style>
  <w:style w:type="paragraph" w:customStyle="1" w:styleId="118">
    <w:name w:val="修订10"/>
    <w:hidden/>
    <w:unhideWhenUsed/>
    <w:qFormat/>
    <w:uiPriority w:val="99"/>
    <w:pPr>
      <w:spacing w:after="160" w:line="278" w:lineRule="auto"/>
    </w:pPr>
    <w:rPr>
      <w:rFonts w:ascii="宋体" w:hAnsi="宋体" w:eastAsia="宋体" w:cs="Times New Roman"/>
      <w:kern w:val="2"/>
      <w:sz w:val="18"/>
      <w:szCs w:val="18"/>
      <w:lang w:val="en-US" w:eastAsia="zh-CN" w:bidi="ar-SA"/>
    </w:rPr>
  </w:style>
  <w:style w:type="paragraph" w:customStyle="1" w:styleId="119">
    <w:name w:val="TOC 标题3"/>
    <w:basedOn w:val="2"/>
    <w:next w:val="1"/>
    <w:unhideWhenUsed/>
    <w:qFormat/>
    <w:uiPriority w:val="39"/>
    <w:pPr>
      <w:widowControl/>
      <w:tabs>
        <w:tab w:val="clear" w:pos="0"/>
      </w:tabs>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120">
    <w:name w:val="标题 字符"/>
    <w:basedOn w:val="27"/>
    <w:link w:val="23"/>
    <w:qFormat/>
    <w:uiPriority w:val="0"/>
    <w:rPr>
      <w:rFonts w:asciiTheme="majorHAnsi" w:hAnsiTheme="majorHAnsi" w:eastAsiaTheme="majorEastAsia" w:cstheme="majorBidi"/>
      <w:b/>
      <w:bCs/>
      <w:kern w:val="2"/>
      <w:sz w:val="32"/>
      <w:szCs w:val="32"/>
    </w:rPr>
  </w:style>
  <w:style w:type="paragraph" w:customStyle="1" w:styleId="121">
    <w:name w:val="TOC 标题4"/>
    <w:basedOn w:val="2"/>
    <w:next w:val="1"/>
    <w:unhideWhenUsed/>
    <w:qFormat/>
    <w:uiPriority w:val="39"/>
    <w:pPr>
      <w:widowControl/>
      <w:tabs>
        <w:tab w:val="clear" w:pos="0"/>
      </w:tabs>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table" w:customStyle="1" w:styleId="122">
    <w:name w:val="Table Normal1"/>
    <w:semiHidden/>
    <w:unhideWhenUsed/>
    <w:qFormat/>
    <w:uiPriority w:val="0"/>
    <w:pPr>
      <w:spacing w:after="160" w:line="278" w:lineRule="auto"/>
    </w:pPr>
    <w:rPr>
      <w:rFonts w:ascii="Arial" w:hAnsi="Arial" w:eastAsia="等线" w:cs="Arial"/>
      <w:snapToGrid w:val="0"/>
      <w:color w:val="000000"/>
      <w:sz w:val="21"/>
      <w:szCs w:val="21"/>
      <w:lang w:eastAsia="en-US"/>
    </w:rPr>
    <w:tblPr>
      <w:tblCellMar>
        <w:top w:w="0" w:type="dxa"/>
        <w:left w:w="0" w:type="dxa"/>
        <w:bottom w:w="0" w:type="dxa"/>
        <w:right w:w="0" w:type="dxa"/>
      </w:tblCellMar>
    </w:tblPr>
  </w:style>
  <w:style w:type="table" w:customStyle="1" w:styleId="123">
    <w:name w:val="网格型1"/>
    <w:qFormat/>
    <w:locked/>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paragraph" w:customStyle="1" w:styleId="124">
    <w:name w:val="修订11"/>
    <w:hidden/>
    <w:semiHidden/>
    <w:qFormat/>
    <w:uiPriority w:val="99"/>
    <w:rPr>
      <w:rFonts w:ascii="宋体" w:hAnsi="宋体" w:eastAsia="宋体" w:cs="Times New Roman"/>
      <w:kern w:val="2"/>
      <w:sz w:val="18"/>
      <w:szCs w:val="18"/>
      <w:lang w:val="en-US" w:eastAsia="zh-CN" w:bidi="ar-SA"/>
    </w:rPr>
  </w:style>
  <w:style w:type="paragraph" w:customStyle="1" w:styleId="125">
    <w:name w:val="Revision"/>
    <w:hidden/>
    <w:semiHidden/>
    <w:qFormat/>
    <w:uiPriority w:val="99"/>
    <w:rPr>
      <w:rFonts w:ascii="宋体" w:hAnsi="宋体" w:eastAsia="宋体" w:cs="Times New Roman"/>
      <w:kern w:val="2"/>
      <w:sz w:val="18"/>
      <w:szCs w:val="18"/>
      <w:lang w:val="en-US" w:eastAsia="zh-CN" w:bidi="ar-SA"/>
    </w:rPr>
  </w:style>
  <w:style w:type="paragraph" w:customStyle="1" w:styleId="126">
    <w:name w:val="Table Text"/>
    <w:basedOn w:val="1"/>
    <w:semiHidden/>
    <w:qFormat/>
    <w:uiPriority w:val="0"/>
    <w:pPr>
      <w:widowControl/>
      <w:tabs>
        <w:tab w:val="clear" w:pos="0"/>
      </w:tabs>
      <w:kinsoku w:val="0"/>
      <w:autoSpaceDE w:val="0"/>
      <w:autoSpaceDN w:val="0"/>
      <w:adjustRightInd w:val="0"/>
      <w:snapToGrid w:val="0"/>
      <w:spacing w:after="0" w:line="240" w:lineRule="auto"/>
      <w:jc w:val="left"/>
      <w:textAlignment w:val="baseline"/>
    </w:pPr>
    <w:rPr>
      <w:rFonts w:cs="宋体"/>
      <w:snapToGrid w:val="0"/>
      <w:color w:val="000000"/>
      <w:kern w:val="0"/>
      <w:sz w:val="21"/>
      <w:szCs w:val="21"/>
      <w:lang w:eastAsia="en-US"/>
    </w:rPr>
  </w:style>
  <w:style w:type="table" w:customStyle="1" w:styleId="127">
    <w:name w:val="网格型11"/>
    <w:qFormat/>
    <w:locked/>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3FCC6CB-4573-4779-83FA-D73F75973CA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15</Pages>
  <Words>3086</Words>
  <Characters>4126</Characters>
  <Lines>74</Lines>
  <Paragraphs>21</Paragraphs>
  <TotalTime>10</TotalTime>
  <ScaleCrop>false</ScaleCrop>
  <LinksUpToDate>false</LinksUpToDate>
  <CharactersWithSpaces>4296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2025-02-27T01:40:00Z</dcterms:created>
  <dc:creator>妙手空空</dc:creator>
  <cp:lastModifiedBy>Hi~Alex</cp:lastModifiedBy>
  <cp:lastPrinted>2025-03-15T00:27:00Z</cp:lastPrinted>
  <dcterms:modified xsi:type="dcterms:W3CDTF">2025-09-08T08:25:02Z</dcterms:modified>
  <cp:revision>215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7B732502BAFD48FF80C4E4DDB797D12C_13</vt:lpwstr>
  </property>
  <property fmtid="{D5CDD505-2E9C-101B-9397-08002B2CF9AE}" pid="4" name="KSOTemplateDocerSaveRecord">
    <vt:lpwstr>eyJoZGlkIjoiZDgyZjQ0Mzc4ODExMjdkMmFmMjg0YzA0NDg5OWVlNDgiLCJ1c2VySWQiOiI0MDQ1OTY1MjYifQ==</vt:lpwstr>
  </property>
</Properties>
</file>